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804"/>
      </w:tblGrid>
      <w:tr w:rsidR="00890035" w:rsidRPr="008F294D" w14:paraId="45885065" w14:textId="77777777" w:rsidTr="005A6524">
        <w:trPr>
          <w:trHeight w:val="57"/>
        </w:trPr>
        <w:tc>
          <w:tcPr>
            <w:tcW w:w="2830" w:type="dxa"/>
            <w:shd w:val="clear" w:color="auto" w:fill="auto"/>
          </w:tcPr>
          <w:p w14:paraId="7FF0CF90" w14:textId="508E3D66" w:rsidR="00890035" w:rsidRPr="00723637" w:rsidRDefault="00B3071B">
            <w:pPr>
              <w:rPr>
                <w:rFonts w:ascii="Lato" w:eastAsia="Lato" w:hAnsi="Lato" w:cs="Lato"/>
                <w:b/>
                <w:sz w:val="21"/>
                <w:szCs w:val="21"/>
              </w:rPr>
            </w:pPr>
            <w:proofErr w:type="spellStart"/>
            <w:r w:rsidRPr="00723637">
              <w:rPr>
                <w:rFonts w:ascii="Lato" w:eastAsia="Lato" w:hAnsi="Lato" w:cs="Lato"/>
                <w:b/>
                <w:sz w:val="21"/>
                <w:szCs w:val="21"/>
              </w:rPr>
              <w:t>Consultoría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5457C0B2" w14:textId="426E1596" w:rsidR="00890035" w:rsidRPr="00723637" w:rsidRDefault="00720CE0" w:rsidP="002A756C">
            <w:pPr>
              <w:rPr>
                <w:rFonts w:ascii="Lato" w:eastAsia="Lato" w:hAnsi="Lato" w:cs="Lato"/>
                <w:sz w:val="21"/>
                <w:szCs w:val="21"/>
                <w:lang w:val="es-419"/>
              </w:rPr>
            </w:pPr>
            <w:r>
              <w:rPr>
                <w:rFonts w:ascii="Lato" w:eastAsia="Lato" w:hAnsi="Lato" w:cs="Lato"/>
                <w:sz w:val="21"/>
                <w:szCs w:val="21"/>
                <w:lang w:val="es-419"/>
              </w:rPr>
              <w:t>Facilitador</w:t>
            </w:r>
            <w:r w:rsidR="00C8749E">
              <w:rPr>
                <w:rFonts w:ascii="Lato" w:eastAsia="Lato" w:hAnsi="Lato" w:cs="Lato"/>
                <w:sz w:val="21"/>
                <w:szCs w:val="21"/>
                <w:lang w:val="es-419"/>
              </w:rPr>
              <w:t>(a) Gastronómico(a)</w:t>
            </w:r>
          </w:p>
        </w:tc>
      </w:tr>
      <w:tr w:rsidR="00890035" w:rsidRPr="00080319" w14:paraId="3974EED7" w14:textId="77777777" w:rsidTr="005A6524">
        <w:trPr>
          <w:trHeight w:val="57"/>
        </w:trPr>
        <w:tc>
          <w:tcPr>
            <w:tcW w:w="2830" w:type="dxa"/>
            <w:shd w:val="clear" w:color="auto" w:fill="auto"/>
          </w:tcPr>
          <w:p w14:paraId="51B47614" w14:textId="0BDF9C4D" w:rsidR="00890035" w:rsidRPr="00723637" w:rsidRDefault="00B3071B">
            <w:pPr>
              <w:rPr>
                <w:rFonts w:ascii="Lato" w:eastAsia="Lato" w:hAnsi="Lato" w:cs="Lato"/>
                <w:b/>
                <w:sz w:val="21"/>
                <w:szCs w:val="21"/>
              </w:rPr>
            </w:pPr>
            <w:proofErr w:type="spellStart"/>
            <w:r w:rsidRPr="00723637">
              <w:rPr>
                <w:rFonts w:ascii="Lato" w:eastAsia="Lato" w:hAnsi="Lato" w:cs="Lato"/>
                <w:b/>
                <w:sz w:val="21"/>
                <w:szCs w:val="21"/>
              </w:rPr>
              <w:t>Duración</w:t>
            </w:r>
            <w:proofErr w:type="spellEnd"/>
            <w:r w:rsidRPr="00723637">
              <w:rPr>
                <w:rFonts w:ascii="Lato" w:eastAsia="Lato" w:hAnsi="Lato" w:cs="Lato"/>
                <w:b/>
                <w:sz w:val="21"/>
                <w:szCs w:val="21"/>
              </w:rPr>
              <w:t xml:space="preserve"> de la </w:t>
            </w:r>
            <w:proofErr w:type="spellStart"/>
            <w:r w:rsidRPr="00723637">
              <w:rPr>
                <w:rFonts w:ascii="Lato" w:eastAsia="Lato" w:hAnsi="Lato" w:cs="Lato"/>
                <w:b/>
                <w:sz w:val="21"/>
                <w:szCs w:val="21"/>
              </w:rPr>
              <w:t>Consultor</w:t>
            </w:r>
            <w:r w:rsidR="0073174E" w:rsidRPr="00723637">
              <w:rPr>
                <w:rFonts w:ascii="Lato" w:eastAsia="Lato" w:hAnsi="Lato" w:cs="Lato"/>
                <w:b/>
                <w:sz w:val="21"/>
                <w:szCs w:val="21"/>
              </w:rPr>
              <w:t>í</w:t>
            </w:r>
            <w:r w:rsidRPr="00723637">
              <w:rPr>
                <w:rFonts w:ascii="Lato" w:eastAsia="Lato" w:hAnsi="Lato" w:cs="Lato"/>
                <w:b/>
                <w:sz w:val="21"/>
                <w:szCs w:val="21"/>
              </w:rPr>
              <w:t>a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1322CF3C" w14:textId="307F906A" w:rsidR="00890035" w:rsidRPr="0094555A" w:rsidRDefault="00C14BFF" w:rsidP="009B0F6E">
            <w:pPr>
              <w:rPr>
                <w:rFonts w:ascii="Lato" w:eastAsia="Lato" w:hAnsi="Lato" w:cs="Lato"/>
                <w:sz w:val="21"/>
                <w:szCs w:val="21"/>
                <w:highlight w:val="yellow"/>
                <w:lang w:val="es-419"/>
              </w:rPr>
            </w:pPr>
            <w:r w:rsidRPr="00012EFF">
              <w:rPr>
                <w:rFonts w:ascii="Lato" w:eastAsia="Lato" w:hAnsi="Lato" w:cs="Lato"/>
                <w:sz w:val="21"/>
                <w:szCs w:val="21"/>
                <w:lang w:val="es-419"/>
              </w:rPr>
              <w:t xml:space="preserve">Del </w:t>
            </w:r>
            <w:r w:rsidR="000834CC" w:rsidRPr="00012EFF">
              <w:rPr>
                <w:rFonts w:ascii="Lato" w:eastAsia="Lato" w:hAnsi="Lato" w:cs="Lato"/>
                <w:sz w:val="21"/>
                <w:szCs w:val="21"/>
                <w:lang w:val="es-419"/>
              </w:rPr>
              <w:t>1</w:t>
            </w:r>
            <w:r w:rsidR="00B17091">
              <w:rPr>
                <w:rFonts w:ascii="Lato" w:eastAsia="Lato" w:hAnsi="Lato" w:cs="Lato"/>
                <w:sz w:val="21"/>
                <w:szCs w:val="21"/>
                <w:lang w:val="es-419"/>
              </w:rPr>
              <w:t>5</w:t>
            </w:r>
            <w:r w:rsidR="006567ED">
              <w:rPr>
                <w:rFonts w:ascii="Lato" w:eastAsia="Lato" w:hAnsi="Lato" w:cs="Lato"/>
                <w:sz w:val="21"/>
                <w:szCs w:val="21"/>
                <w:lang w:val="es-419"/>
              </w:rPr>
              <w:t xml:space="preserve"> </w:t>
            </w:r>
            <w:r w:rsidR="000834CC" w:rsidRPr="00012EFF">
              <w:rPr>
                <w:rFonts w:ascii="Lato" w:eastAsia="Lato" w:hAnsi="Lato" w:cs="Lato"/>
                <w:sz w:val="21"/>
                <w:szCs w:val="21"/>
                <w:lang w:val="es-419"/>
              </w:rPr>
              <w:t>de julio</w:t>
            </w:r>
            <w:r w:rsidR="00B555C5" w:rsidRPr="00012EFF">
              <w:rPr>
                <w:rFonts w:ascii="Lato" w:eastAsia="Lato" w:hAnsi="Lato" w:cs="Lato"/>
                <w:sz w:val="21"/>
                <w:szCs w:val="21"/>
                <w:lang w:val="es-419"/>
              </w:rPr>
              <w:t xml:space="preserve"> al </w:t>
            </w:r>
            <w:r w:rsidR="0094555A" w:rsidRPr="00012EFF">
              <w:rPr>
                <w:rFonts w:ascii="Lato" w:eastAsia="Lato" w:hAnsi="Lato" w:cs="Lato"/>
                <w:sz w:val="21"/>
                <w:szCs w:val="21"/>
                <w:lang w:val="es-419"/>
              </w:rPr>
              <w:t>31</w:t>
            </w:r>
            <w:r w:rsidR="00B555C5" w:rsidRPr="00012EFF">
              <w:rPr>
                <w:rFonts w:ascii="Lato" w:eastAsia="Lato" w:hAnsi="Lato" w:cs="Lato"/>
                <w:sz w:val="21"/>
                <w:szCs w:val="21"/>
                <w:lang w:val="es-419"/>
              </w:rPr>
              <w:t xml:space="preserve"> de</w:t>
            </w:r>
            <w:r w:rsidR="00FD6020" w:rsidRPr="00012EFF">
              <w:rPr>
                <w:rFonts w:ascii="Lato" w:eastAsia="Lato" w:hAnsi="Lato" w:cs="Lato"/>
                <w:sz w:val="21"/>
                <w:szCs w:val="21"/>
                <w:lang w:val="es-419"/>
              </w:rPr>
              <w:t xml:space="preserve"> </w:t>
            </w:r>
            <w:r w:rsidR="0094555A" w:rsidRPr="00012EFF">
              <w:rPr>
                <w:rFonts w:ascii="Lato" w:eastAsia="Lato" w:hAnsi="Lato" w:cs="Lato"/>
                <w:sz w:val="21"/>
                <w:szCs w:val="21"/>
                <w:lang w:val="es-419"/>
              </w:rPr>
              <w:t>diciembre</w:t>
            </w:r>
            <w:r w:rsidR="00FD6020" w:rsidRPr="00012EFF">
              <w:rPr>
                <w:rFonts w:ascii="Lato" w:eastAsia="Lato" w:hAnsi="Lato" w:cs="Lato"/>
                <w:sz w:val="21"/>
                <w:szCs w:val="21"/>
                <w:lang w:val="es-419"/>
              </w:rPr>
              <w:t xml:space="preserve"> de </w:t>
            </w:r>
            <w:r w:rsidR="00B555C5" w:rsidRPr="00012EFF">
              <w:rPr>
                <w:rFonts w:ascii="Lato" w:eastAsia="Lato" w:hAnsi="Lato" w:cs="Lato"/>
                <w:sz w:val="21"/>
                <w:szCs w:val="21"/>
                <w:lang w:val="es-419"/>
              </w:rPr>
              <w:t>2023.</w:t>
            </w:r>
          </w:p>
        </w:tc>
      </w:tr>
      <w:tr w:rsidR="00890035" w:rsidRPr="00E9179C" w14:paraId="06868D90" w14:textId="77777777" w:rsidTr="005A6524">
        <w:trPr>
          <w:trHeight w:val="57"/>
        </w:trPr>
        <w:tc>
          <w:tcPr>
            <w:tcW w:w="2830" w:type="dxa"/>
            <w:shd w:val="clear" w:color="auto" w:fill="auto"/>
          </w:tcPr>
          <w:p w14:paraId="55FB70DE" w14:textId="77777777" w:rsidR="00890035" w:rsidRPr="00723637" w:rsidRDefault="00921378">
            <w:pPr>
              <w:rPr>
                <w:rFonts w:ascii="Lato" w:eastAsia="Lato" w:hAnsi="Lato" w:cs="Lato"/>
                <w:b/>
                <w:sz w:val="21"/>
                <w:szCs w:val="21"/>
              </w:rPr>
            </w:pPr>
            <w:proofErr w:type="spellStart"/>
            <w:r w:rsidRPr="00723637">
              <w:rPr>
                <w:rFonts w:ascii="Lato" w:eastAsia="Lato" w:hAnsi="Lato" w:cs="Lato"/>
                <w:b/>
                <w:sz w:val="21"/>
                <w:szCs w:val="21"/>
              </w:rPr>
              <w:t>Fecha</w:t>
            </w:r>
            <w:proofErr w:type="spellEnd"/>
            <w:r w:rsidRPr="00723637">
              <w:rPr>
                <w:rFonts w:ascii="Lato" w:eastAsia="Lato" w:hAnsi="Lato" w:cs="Lato"/>
                <w:b/>
                <w:sz w:val="21"/>
                <w:szCs w:val="21"/>
              </w:rPr>
              <w:t xml:space="preserve"> de TDR</w:t>
            </w:r>
          </w:p>
        </w:tc>
        <w:tc>
          <w:tcPr>
            <w:tcW w:w="6804" w:type="dxa"/>
            <w:shd w:val="clear" w:color="auto" w:fill="auto"/>
          </w:tcPr>
          <w:p w14:paraId="2A25C86C" w14:textId="70DCEADE" w:rsidR="00890035" w:rsidRPr="00723637" w:rsidRDefault="00012EFF">
            <w:pPr>
              <w:rPr>
                <w:rFonts w:ascii="Lato" w:eastAsia="Lato" w:hAnsi="Lato" w:cs="Lato"/>
                <w:sz w:val="21"/>
                <w:szCs w:val="21"/>
              </w:rPr>
            </w:pPr>
            <w:r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>1</w:t>
            </w:r>
            <w:r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>9</w:t>
            </w:r>
            <w:r w:rsidRPr="00A32664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 xml:space="preserve"> d</w:t>
            </w:r>
            <w:r w:rsidR="006567ED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 xml:space="preserve">e junio al </w:t>
            </w:r>
            <w:r w:rsidR="007E69AC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>2</w:t>
            </w:r>
            <w:r w:rsidR="00B17091"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>8</w:t>
            </w:r>
            <w:r>
              <w:rPr>
                <w:rFonts w:ascii="Lato" w:eastAsia="Garamond" w:hAnsi="Lato" w:cs="Garamond"/>
                <w:color w:val="000000"/>
                <w:sz w:val="21"/>
                <w:szCs w:val="21"/>
                <w:lang w:val="es-419"/>
              </w:rPr>
              <w:t xml:space="preserve"> de junio 2023</w:t>
            </w:r>
          </w:p>
        </w:tc>
      </w:tr>
    </w:tbl>
    <w:p w14:paraId="72F174DF" w14:textId="77777777" w:rsidR="00890035" w:rsidRPr="00E9179C" w:rsidRDefault="008900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Garamond" w:hAnsi="Lato" w:cs="Garamond"/>
          <w:b/>
          <w:color w:val="000000"/>
          <w:sz w:val="22"/>
          <w:szCs w:val="22"/>
        </w:rPr>
      </w:pPr>
    </w:p>
    <w:p w14:paraId="2D745339" w14:textId="026E74D3" w:rsidR="00DB1A3E" w:rsidRPr="007E69AC" w:rsidRDefault="00D60535" w:rsidP="007E69AC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Lato" w:hAnsi="Lato" w:cs="Lato"/>
          <w:b/>
        </w:rPr>
      </w:pPr>
      <w:r w:rsidRPr="006606F4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Antecedentes</w:t>
      </w:r>
    </w:p>
    <w:p w14:paraId="54FB5D78" w14:textId="77777777" w:rsidR="00835FA6" w:rsidRDefault="00835FA6" w:rsidP="00835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Garamond" w:hAnsi="Lato" w:cs="Garamond"/>
          <w:color w:val="000000"/>
          <w:sz w:val="21"/>
          <w:szCs w:val="21"/>
          <w:lang w:val="es-419"/>
        </w:rPr>
      </w:pPr>
      <w:proofErr w:type="spellStart"/>
      <w:r>
        <w:rPr>
          <w:rFonts w:ascii="Lato" w:hAnsi="Lato" w:cs="Calibri"/>
          <w:color w:val="000000"/>
          <w:sz w:val="21"/>
          <w:szCs w:val="21"/>
          <w:lang w:val="es-NI" w:eastAsia="es-419"/>
        </w:rPr>
        <w:t>Conexiôn</w:t>
      </w:r>
      <w:proofErr w:type="spellEnd"/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es </w:t>
      </w:r>
      <w:r w:rsidRPr="00B06F74">
        <w:rPr>
          <w:rFonts w:ascii="Lato" w:eastAsia="Garamond" w:hAnsi="Lato" w:cs="Garamond"/>
          <w:color w:val="000000"/>
          <w:sz w:val="21"/>
          <w:szCs w:val="21"/>
          <w:lang w:val="es-419"/>
        </w:rPr>
        <w:t>una ONG latinoamericana, con oficinas locales en Bolivia, Colombia y Guatemala. A través de nuestros programas buscamos reducir las desigualdades de la región, generando mejores oportunidades de vida para personas y comunidades vulnerables. Trabajamos junto a jóvenes, mujeres, poblaciones indígenas, afrodescendientes y comunidades vulnerables.</w:t>
      </w:r>
    </w:p>
    <w:p w14:paraId="4A3DAC38" w14:textId="77777777" w:rsidR="00835FA6" w:rsidRDefault="00835FA6" w:rsidP="00835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Garamond" w:hAnsi="Lato" w:cs="Garamond"/>
          <w:color w:val="000000"/>
          <w:sz w:val="21"/>
          <w:szCs w:val="21"/>
          <w:lang w:val="es-419"/>
        </w:rPr>
      </w:pPr>
    </w:p>
    <w:p w14:paraId="3B04C233" w14:textId="77777777" w:rsidR="00835FA6" w:rsidRDefault="00835FA6" w:rsidP="00835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Garamond" w:hAnsi="Lato" w:cs="Garamond"/>
          <w:color w:val="000000"/>
          <w:sz w:val="21"/>
          <w:szCs w:val="21"/>
          <w:lang w:val="es-419"/>
        </w:rPr>
      </w:pPr>
      <w:r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 xml:space="preserve">Enmarcamos nuestras acciones en tres programas regionales que conectamos en distintos niveles: </w:t>
      </w:r>
    </w:p>
    <w:p w14:paraId="409B00E9" w14:textId="0405A9DE" w:rsidR="00835FA6" w:rsidRDefault="00835FA6" w:rsidP="00835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Garamond" w:hAnsi="Lato" w:cs="Garamond"/>
          <w:color w:val="000000"/>
          <w:sz w:val="21"/>
          <w:szCs w:val="21"/>
          <w:lang w:val="es-419"/>
        </w:rPr>
      </w:pPr>
      <w:r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>1</w:t>
      </w:r>
      <w:r>
        <w:rPr>
          <w:rFonts w:ascii="Lato" w:eastAsia="Garamond" w:hAnsi="Lato" w:cs="Garamond"/>
          <w:color w:val="000000"/>
          <w:sz w:val="21"/>
          <w:szCs w:val="21"/>
          <w:lang w:val="es-419"/>
        </w:rPr>
        <w:t>.</w:t>
      </w:r>
      <w:r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 xml:space="preserve"> Empleo y Emprendimiento Juvenil</w:t>
      </w:r>
      <w:r>
        <w:rPr>
          <w:rFonts w:ascii="Lato" w:eastAsia="Garamond" w:hAnsi="Lato" w:cs="Garamond"/>
          <w:color w:val="000000"/>
          <w:sz w:val="21"/>
          <w:szCs w:val="21"/>
          <w:lang w:val="es-419"/>
        </w:rPr>
        <w:t>;</w:t>
      </w:r>
      <w:r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 xml:space="preserve"> 2) Nuestra Tierra, Nuestros Bosques</w:t>
      </w:r>
      <w:r>
        <w:rPr>
          <w:rFonts w:ascii="Lato" w:eastAsia="Garamond" w:hAnsi="Lato" w:cs="Garamond"/>
          <w:color w:val="000000"/>
          <w:sz w:val="21"/>
          <w:szCs w:val="21"/>
          <w:lang w:val="es-419"/>
        </w:rPr>
        <w:t>;</w:t>
      </w:r>
      <w:r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 xml:space="preserve"> 3) Protección y Movilización Juvenil, a través de los cuales generamos iniciativa y proyectos en permanente coordinación con nuestros socios locales.</w:t>
      </w:r>
    </w:p>
    <w:p w14:paraId="157EB114" w14:textId="77777777" w:rsidR="00835FA6" w:rsidRDefault="00835FA6" w:rsidP="00835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Garamond" w:hAnsi="Lato" w:cs="Garamond"/>
          <w:color w:val="000000"/>
          <w:sz w:val="21"/>
          <w:szCs w:val="21"/>
          <w:lang w:val="es-419"/>
        </w:rPr>
      </w:pPr>
    </w:p>
    <w:p w14:paraId="385C1C37" w14:textId="77777777" w:rsidR="00835FA6" w:rsidRDefault="00835FA6" w:rsidP="00835F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Garamond" w:hAnsi="Lato" w:cs="Garamond"/>
          <w:color w:val="000000"/>
          <w:sz w:val="21"/>
          <w:szCs w:val="21"/>
          <w:lang w:val="es-419"/>
        </w:rPr>
      </w:pPr>
      <w:r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 xml:space="preserve">Desarrollamos modelos de intervención e impacto social que </w:t>
      </w:r>
      <w:proofErr w:type="spellStart"/>
      <w:r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>co-creamos</w:t>
      </w:r>
      <w:proofErr w:type="spellEnd"/>
      <w:r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 xml:space="preserve"> y </w:t>
      </w:r>
      <w:proofErr w:type="spellStart"/>
      <w:r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>co-ejecutamos</w:t>
      </w:r>
      <w:proofErr w:type="spellEnd"/>
      <w:r w:rsidRPr="006736B6">
        <w:rPr>
          <w:rFonts w:ascii="Lato" w:eastAsia="Garamond" w:hAnsi="Lato" w:cs="Garamond"/>
          <w:color w:val="000000"/>
          <w:sz w:val="21"/>
          <w:szCs w:val="21"/>
          <w:lang w:val="es-419"/>
        </w:rPr>
        <w:t xml:space="preserve"> junto a nuestros aliados, escalando soluciones y oportunidades como respuesta a problemas comunes que enfrentan las poblaciones que priorizamos en nuestra estrategia.</w:t>
      </w:r>
    </w:p>
    <w:p w14:paraId="25BE0765" w14:textId="062E76FA" w:rsidR="00D60535" w:rsidRDefault="00D60535" w:rsidP="00CF4CE7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Garamond" w:hAnsi="Lato" w:cs="Garamond"/>
          <w:color w:val="000000"/>
          <w:sz w:val="21"/>
          <w:szCs w:val="21"/>
          <w:lang w:val="es-419"/>
        </w:rPr>
      </w:pPr>
    </w:p>
    <w:p w14:paraId="0B2EE473" w14:textId="77777777" w:rsidR="00D60535" w:rsidRDefault="00D60535" w:rsidP="00D60535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 w:rsidRPr="006606F4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Objetivo</w:t>
      </w:r>
    </w:p>
    <w:p w14:paraId="2864F3C8" w14:textId="036F9BAF" w:rsidR="00C14BFF" w:rsidRPr="00723637" w:rsidRDefault="00C14BFF" w:rsidP="00C14BFF">
      <w:pPr>
        <w:autoSpaceDE w:val="0"/>
        <w:autoSpaceDN w:val="0"/>
        <w:adjustRightInd w:val="0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723637">
        <w:rPr>
          <w:rFonts w:ascii="Lato" w:hAnsi="Lato" w:cs="Calibri"/>
          <w:b/>
          <w:bCs/>
          <w:color w:val="000000"/>
          <w:sz w:val="21"/>
          <w:szCs w:val="21"/>
          <w:lang w:val="es-NI" w:eastAsia="es-419"/>
        </w:rPr>
        <w:t xml:space="preserve">General </w:t>
      </w:r>
    </w:p>
    <w:p w14:paraId="00A700CB" w14:textId="7B1785DD" w:rsidR="00B555C5" w:rsidRDefault="00060A31" w:rsidP="005B0058">
      <w:p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>Ejecutar acciones de formación integral en el Programa Empleo y Emprendimiento Juvenil bajo el modelo MISKA.</w:t>
      </w:r>
    </w:p>
    <w:p w14:paraId="601C7376" w14:textId="29419F22" w:rsidR="00C14BFF" w:rsidRPr="00723637" w:rsidRDefault="00C14BFF" w:rsidP="00C14BFF">
      <w:pPr>
        <w:autoSpaceDE w:val="0"/>
        <w:autoSpaceDN w:val="0"/>
        <w:adjustRightInd w:val="0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723637">
        <w:rPr>
          <w:rFonts w:ascii="Lato" w:hAnsi="Lato" w:cs="Calibri"/>
          <w:b/>
          <w:bCs/>
          <w:color w:val="000000"/>
          <w:sz w:val="21"/>
          <w:szCs w:val="21"/>
          <w:lang w:val="es-NI" w:eastAsia="es-419"/>
        </w:rPr>
        <w:t xml:space="preserve">Específicos </w:t>
      </w:r>
    </w:p>
    <w:p w14:paraId="3DEF694B" w14:textId="77777777" w:rsidR="00060A31" w:rsidRPr="00060A31" w:rsidRDefault="00060A31" w:rsidP="00060A31">
      <w:pPr>
        <w:pStyle w:val="Prrafodelista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Desarrollar habilidades y destrezas en los participantes, orientadas al enfoque de los módulos a trabajar en las áreas de gastronomía y habilidades para la vida. </w:t>
      </w:r>
    </w:p>
    <w:p w14:paraId="409BD3F0" w14:textId="0EAFD7C9" w:rsidR="00060A31" w:rsidRPr="00060A31" w:rsidRDefault="00060A31" w:rsidP="00060A31">
      <w:pPr>
        <w:pStyle w:val="Prrafodelista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Apoyar en el diseño e implementación del diseño curricular de Cursos Cortos </w:t>
      </w:r>
      <w:r w:rsidR="005B0058"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>de acuerdo con</w:t>
      </w:r>
      <w:r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</w:t>
      </w:r>
      <w:r w:rsidR="005B0058">
        <w:rPr>
          <w:rFonts w:ascii="Lato" w:hAnsi="Lato" w:cs="Calibri"/>
          <w:color w:val="000000"/>
          <w:sz w:val="21"/>
          <w:szCs w:val="21"/>
          <w:lang w:val="es-NI" w:eastAsia="es-419"/>
        </w:rPr>
        <w:t>el</w:t>
      </w:r>
      <w:r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contenido temáticos y metodológicos del programa. </w:t>
      </w:r>
    </w:p>
    <w:p w14:paraId="6C993A18" w14:textId="77777777" w:rsidR="00060A31" w:rsidRPr="00060A31" w:rsidRDefault="00060A31" w:rsidP="00060A31">
      <w:pPr>
        <w:pStyle w:val="Prrafodelista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>Apoyar en la implementación de modelos de negocio, ligados al proceso formativo, en busca de la sostenibilidad del modelo MISKA.</w:t>
      </w:r>
    </w:p>
    <w:p w14:paraId="0C5EA5BB" w14:textId="41FE3C2E" w:rsidR="00060A31" w:rsidRPr="00060A31" w:rsidRDefault="00060A31" w:rsidP="00060A31">
      <w:pPr>
        <w:pStyle w:val="Prrafodelista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Aplicar el sistema de evaluación cualitativo y cuantitativo </w:t>
      </w:r>
      <w:r w:rsidR="005B0058"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>de acuerdo con el</w:t>
      </w:r>
      <w:r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programa de formación del Programa Empleo y Emprendimiento Juvenil.</w:t>
      </w:r>
    </w:p>
    <w:p w14:paraId="3D26B922" w14:textId="77777777" w:rsidR="00890035" w:rsidRPr="00723637" w:rsidRDefault="00890035" w:rsidP="009945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Garamond" w:hAnsi="Lato" w:cs="Garamond"/>
          <w:color w:val="000000"/>
          <w:sz w:val="21"/>
          <w:szCs w:val="21"/>
          <w:lang w:val="es-NI"/>
        </w:rPr>
      </w:pPr>
    </w:p>
    <w:p w14:paraId="5226A3F7" w14:textId="52F637FC" w:rsidR="00D60535" w:rsidRDefault="00D60535" w:rsidP="00D60535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Actividades</w:t>
      </w:r>
      <w:r w:rsidR="00C90160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 xml:space="preserve"> Principales</w:t>
      </w:r>
    </w:p>
    <w:p w14:paraId="4ACEAAAB" w14:textId="77777777" w:rsidR="00CF4CE7" w:rsidRDefault="00CF4CE7" w:rsidP="00CF4CE7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</w:p>
    <w:p w14:paraId="3A94C033" w14:textId="76D0EE78" w:rsidR="00C14BFF" w:rsidRPr="00723637" w:rsidRDefault="00D60535" w:rsidP="00B4260C">
      <w:p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D60535">
        <w:rPr>
          <w:rFonts w:ascii="Lato" w:hAnsi="Lato" w:cs="Calibri"/>
          <w:color w:val="000000"/>
          <w:sz w:val="21"/>
          <w:szCs w:val="21"/>
          <w:lang w:val="es-NI" w:eastAsia="es-419"/>
        </w:rPr>
        <w:t>Sin s</w:t>
      </w:r>
      <w:r w:rsidR="00C14BFF" w:rsidRPr="00D60535">
        <w:rPr>
          <w:rFonts w:ascii="Lato" w:hAnsi="Lato" w:cs="Calibri"/>
          <w:color w:val="000000"/>
          <w:sz w:val="21"/>
          <w:szCs w:val="21"/>
          <w:lang w:val="es-NI" w:eastAsia="es-419"/>
        </w:rPr>
        <w:t>er</w:t>
      </w:r>
      <w:r w:rsidR="00C14BFF" w:rsidRPr="00723637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limitativas, serán las siguientes: </w:t>
      </w:r>
    </w:p>
    <w:p w14:paraId="460B5916" w14:textId="77777777" w:rsidR="00060A31" w:rsidRPr="00060A31" w:rsidRDefault="00060A31" w:rsidP="00060A31">
      <w:pPr>
        <w:pStyle w:val="Prrafodelista"/>
        <w:numPr>
          <w:ilvl w:val="0"/>
          <w:numId w:val="40"/>
        </w:numPr>
        <w:suppressAutoHyphens/>
        <w:spacing w:after="200"/>
        <w:jc w:val="both"/>
        <w:textAlignment w:val="baseline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Diseñar la planificación de los módulos de formación técnica. </w:t>
      </w:r>
    </w:p>
    <w:p w14:paraId="3C657FB4" w14:textId="77777777" w:rsidR="00060A31" w:rsidRPr="00060A31" w:rsidRDefault="00060A31" w:rsidP="00060A31">
      <w:pPr>
        <w:pStyle w:val="Prrafodelista"/>
        <w:numPr>
          <w:ilvl w:val="0"/>
          <w:numId w:val="40"/>
        </w:numPr>
        <w:suppressAutoHyphens/>
        <w:spacing w:after="200"/>
        <w:jc w:val="both"/>
        <w:textAlignment w:val="baseline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>Apoyar la convocatoria y selección de participantes con base al perfil establecido en el programa.</w:t>
      </w:r>
    </w:p>
    <w:p w14:paraId="1CE0FDA6" w14:textId="2E35ABBA" w:rsidR="00060A31" w:rsidRPr="00060A31" w:rsidRDefault="00C90160" w:rsidP="00060A31">
      <w:pPr>
        <w:pStyle w:val="Prrafodelista"/>
        <w:numPr>
          <w:ilvl w:val="0"/>
          <w:numId w:val="40"/>
        </w:numPr>
        <w:suppressAutoHyphens/>
        <w:spacing w:after="200"/>
        <w:jc w:val="both"/>
        <w:textAlignment w:val="baseline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Solicitar los</w:t>
      </w:r>
      <w:r w:rsidR="00060A31"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insumos para desarrollar los cursos cortos. </w:t>
      </w:r>
    </w:p>
    <w:p w14:paraId="7E6F9A4C" w14:textId="286DD0FA" w:rsidR="00060A31" w:rsidRPr="00060A31" w:rsidRDefault="00060A31" w:rsidP="00060A31">
      <w:pPr>
        <w:pStyle w:val="Prrafodelista"/>
        <w:numPr>
          <w:ilvl w:val="0"/>
          <w:numId w:val="40"/>
        </w:numPr>
        <w:suppressAutoHyphens/>
        <w:spacing w:after="200"/>
        <w:jc w:val="both"/>
        <w:textAlignment w:val="baseline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Preparar </w:t>
      </w:r>
      <w:r w:rsidR="00C90160">
        <w:rPr>
          <w:rFonts w:ascii="Lato" w:hAnsi="Lato" w:cs="Calibri"/>
          <w:color w:val="000000"/>
          <w:sz w:val="21"/>
          <w:szCs w:val="21"/>
          <w:lang w:val="es-NI" w:eastAsia="es-419"/>
        </w:rPr>
        <w:t>los espacios de trabajo</w:t>
      </w:r>
      <w:r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, recursos y materiales de formación </w:t>
      </w:r>
      <w:proofErr w:type="gramStart"/>
      <w:r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>de acuerdo a</w:t>
      </w:r>
      <w:proofErr w:type="gramEnd"/>
      <w:r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las actividades que se describen en los módulos guía.</w:t>
      </w:r>
    </w:p>
    <w:p w14:paraId="1A7F6360" w14:textId="2A1E16C1" w:rsidR="00060A31" w:rsidRPr="00060A31" w:rsidRDefault="00C90160" w:rsidP="00060A31">
      <w:pPr>
        <w:pStyle w:val="Prrafodelista"/>
        <w:numPr>
          <w:ilvl w:val="0"/>
          <w:numId w:val="40"/>
        </w:numPr>
        <w:suppressAutoHyphens/>
        <w:spacing w:after="200"/>
        <w:jc w:val="both"/>
        <w:textAlignment w:val="baseline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Registrar </w:t>
      </w:r>
      <w:r w:rsidR="00060A31"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>la asistencia de los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participantes en los formatos establecidos.</w:t>
      </w:r>
      <w:r w:rsidR="00060A31"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</w:t>
      </w:r>
    </w:p>
    <w:p w14:paraId="241426D4" w14:textId="27071EE3" w:rsidR="00060A31" w:rsidRPr="007E69AC" w:rsidRDefault="00C90160" w:rsidP="00060A31">
      <w:pPr>
        <w:pStyle w:val="Prrafodelista"/>
        <w:numPr>
          <w:ilvl w:val="0"/>
          <w:numId w:val="40"/>
        </w:numPr>
        <w:suppressAutoHyphens/>
        <w:spacing w:after="200"/>
        <w:jc w:val="both"/>
        <w:textAlignment w:val="baseline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7E69AC">
        <w:rPr>
          <w:rFonts w:ascii="Lato" w:hAnsi="Lato" w:cs="Calibri"/>
          <w:color w:val="000000"/>
          <w:sz w:val="21"/>
          <w:szCs w:val="21"/>
          <w:lang w:val="es-NI" w:eastAsia="es-419"/>
        </w:rPr>
        <w:t>Socializar el reglamento interno de la institución.</w:t>
      </w:r>
    </w:p>
    <w:p w14:paraId="34225B66" w14:textId="2C5B7C77" w:rsidR="00060A31" w:rsidRPr="00060A31" w:rsidRDefault="00E95B36" w:rsidP="00060A31">
      <w:pPr>
        <w:pStyle w:val="Prrafodelista"/>
        <w:numPr>
          <w:ilvl w:val="0"/>
          <w:numId w:val="40"/>
        </w:numPr>
        <w:suppressAutoHyphens/>
        <w:spacing w:after="200"/>
        <w:jc w:val="both"/>
        <w:textAlignment w:val="baseline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Desarrollar el proceso de certificación de los participantes. </w:t>
      </w:r>
      <w:r w:rsidR="00060A31"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</w:t>
      </w:r>
    </w:p>
    <w:p w14:paraId="25191D5E" w14:textId="77777777" w:rsidR="00060A31" w:rsidRPr="00060A31" w:rsidRDefault="00060A31" w:rsidP="00060A31">
      <w:pPr>
        <w:pStyle w:val="Prrafodelista"/>
        <w:numPr>
          <w:ilvl w:val="0"/>
          <w:numId w:val="40"/>
        </w:numPr>
        <w:suppressAutoHyphens/>
        <w:spacing w:after="200"/>
        <w:jc w:val="both"/>
        <w:textAlignment w:val="baseline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>Desarrollar los informes técnicos del proceso formativo.</w:t>
      </w:r>
    </w:p>
    <w:p w14:paraId="4F88534C" w14:textId="48A0D00D" w:rsidR="00060A31" w:rsidRPr="00060A31" w:rsidRDefault="009A1053" w:rsidP="00060A31">
      <w:pPr>
        <w:pStyle w:val="Prrafodelista"/>
        <w:numPr>
          <w:ilvl w:val="0"/>
          <w:numId w:val="40"/>
        </w:numPr>
        <w:suppressAutoHyphens/>
        <w:spacing w:after="200"/>
        <w:jc w:val="both"/>
        <w:textAlignment w:val="baseline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Garantizar la realización de</w:t>
      </w:r>
      <w:r w:rsidR="00060A31"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visitas de campo de los 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>participantes.</w:t>
      </w:r>
      <w:r w:rsidR="00060A31"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</w:t>
      </w:r>
    </w:p>
    <w:p w14:paraId="3BF074A2" w14:textId="1B68CD61" w:rsidR="00060A31" w:rsidRPr="007E69AC" w:rsidRDefault="00060A31" w:rsidP="00060A31">
      <w:pPr>
        <w:pStyle w:val="Prrafodelista"/>
        <w:numPr>
          <w:ilvl w:val="0"/>
          <w:numId w:val="40"/>
        </w:numPr>
        <w:suppressAutoHyphens/>
        <w:spacing w:after="200"/>
        <w:jc w:val="both"/>
        <w:textAlignment w:val="baseline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7E69AC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Participar </w:t>
      </w:r>
      <w:r w:rsidR="007E69AC" w:rsidRPr="007E69AC">
        <w:rPr>
          <w:rFonts w:ascii="Lato" w:hAnsi="Lato" w:cs="Calibri"/>
          <w:color w:val="000000"/>
          <w:sz w:val="21"/>
          <w:szCs w:val="21"/>
          <w:lang w:val="es-NI" w:eastAsia="es-419"/>
        </w:rPr>
        <w:t>en reuniones</w:t>
      </w:r>
      <w:r w:rsidR="007E69AC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y </w:t>
      </w:r>
      <w:r w:rsidR="007E69AC" w:rsidRPr="007E69AC">
        <w:rPr>
          <w:rFonts w:ascii="Lato" w:hAnsi="Lato" w:cs="Calibri"/>
          <w:color w:val="000000"/>
          <w:sz w:val="21"/>
          <w:szCs w:val="21"/>
          <w:lang w:val="es-NI" w:eastAsia="es-419"/>
        </w:rPr>
        <w:t>preparaciones</w:t>
      </w:r>
      <w:r w:rsidR="000C4DEF" w:rsidRPr="007E69AC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de la institución</w:t>
      </w:r>
      <w:r w:rsidR="007E69AC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(actividades).</w:t>
      </w:r>
    </w:p>
    <w:p w14:paraId="047B0BAC" w14:textId="0EDD4048" w:rsidR="00060A31" w:rsidRPr="007E69AC" w:rsidRDefault="000C4DEF" w:rsidP="007E69AC">
      <w:pPr>
        <w:pStyle w:val="Prrafodelista"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Garantizar el buen</w:t>
      </w:r>
      <w:r w:rsidR="00060A31"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uso y cuidado de los utensilios, menaje, equipos, insumos y mobiliario de la escuela</w:t>
      </w:r>
      <w:r w:rsidR="007E69AC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(inventario)</w:t>
      </w:r>
      <w:r w:rsidR="007E69AC" w:rsidRPr="007E69AC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</w:t>
      </w:r>
    </w:p>
    <w:p w14:paraId="7F7B725D" w14:textId="604F130B" w:rsidR="00060A31" w:rsidRDefault="00060A31" w:rsidP="00060A31">
      <w:pPr>
        <w:pStyle w:val="Prrafodelista"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>Realizar otras actividades inherentes al cumplimiento de metas y resultados previstas por el proyecto.</w:t>
      </w:r>
    </w:p>
    <w:p w14:paraId="3266AAB5" w14:textId="77777777" w:rsidR="007E69AC" w:rsidRDefault="007E69AC" w:rsidP="007E69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3367FBAA" w14:textId="77777777" w:rsidR="007E69AC" w:rsidRPr="007E69AC" w:rsidRDefault="007E69AC" w:rsidP="007E69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613E6AAE" w14:textId="77777777" w:rsidR="00835FA6" w:rsidRDefault="00835FA6" w:rsidP="00835FA6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lastRenderedPageBreak/>
        <w:t>Coordinación</w:t>
      </w:r>
    </w:p>
    <w:p w14:paraId="328F8EE5" w14:textId="77777777" w:rsidR="00835FA6" w:rsidRDefault="00835FA6" w:rsidP="00835FA6">
      <w:p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4869C06E" w14:textId="2C6D799D" w:rsidR="00835FA6" w:rsidRDefault="00835FA6" w:rsidP="00835FA6">
      <w:p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La consultoría se desarrollará bajo la supervisión de</w:t>
      </w:r>
      <w:r w:rsidR="00C533A5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l </w:t>
      </w:r>
      <w:r w:rsidR="00566C5A" w:rsidRPr="006567ED">
        <w:rPr>
          <w:rFonts w:ascii="Lato" w:hAnsi="Lato" w:cs="Calibri"/>
          <w:color w:val="000000"/>
          <w:sz w:val="21"/>
          <w:szCs w:val="21"/>
          <w:lang w:val="es-NI" w:eastAsia="es-419"/>
        </w:rPr>
        <w:t>Coordinador del Proyecto Aportes para la Paz: Oportunidades para Jóvenes en Zonas Rurales de Guatemala</w:t>
      </w:r>
      <w:r w:rsidR="00566C5A" w:rsidRPr="007E69AC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</w:t>
      </w:r>
      <w:r w:rsidR="007E69AC" w:rsidRPr="007E69AC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y </w:t>
      </w:r>
      <w:r w:rsidR="007E69AC">
        <w:rPr>
          <w:rFonts w:ascii="Lato" w:hAnsi="Lato" w:cs="Calibri"/>
          <w:color w:val="000000"/>
          <w:sz w:val="21"/>
          <w:szCs w:val="21"/>
          <w:lang w:val="es-NI" w:eastAsia="es-419"/>
        </w:rPr>
        <w:t>c</w:t>
      </w:r>
      <w:r w:rsidR="007E69AC" w:rsidRPr="007E69AC">
        <w:rPr>
          <w:rFonts w:ascii="Lato" w:hAnsi="Lato" w:cs="Calibri"/>
          <w:color w:val="000000"/>
          <w:sz w:val="21"/>
          <w:szCs w:val="21"/>
          <w:lang w:val="es-NI" w:eastAsia="es-419"/>
        </w:rPr>
        <w:t>on el Coordinador d</w:t>
      </w:r>
      <w:r w:rsidR="00566C5A" w:rsidRPr="007E69AC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el equipo de </w:t>
      </w:r>
      <w:r w:rsidR="00C533A5" w:rsidRPr="007E69AC">
        <w:rPr>
          <w:rFonts w:ascii="Lato" w:hAnsi="Lato" w:cs="Calibri"/>
          <w:color w:val="000000"/>
          <w:sz w:val="21"/>
          <w:szCs w:val="21"/>
          <w:lang w:val="es-NI" w:eastAsia="es-419"/>
        </w:rPr>
        <w:t>Empleo y Emprendimiento Juvenil</w:t>
      </w:r>
      <w:r w:rsidRPr="007E69AC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CONEXIÔN.</w:t>
      </w:r>
    </w:p>
    <w:p w14:paraId="3416C123" w14:textId="67FC3E3E" w:rsidR="00835FA6" w:rsidRDefault="00835FA6" w:rsidP="00835F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011F5CB9" w14:textId="77715F74" w:rsidR="00E26B36" w:rsidRPr="00393919" w:rsidRDefault="00E26B36" w:rsidP="007C7CB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426" w:hanging="426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393919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 xml:space="preserve">Productos </w:t>
      </w:r>
    </w:p>
    <w:p w14:paraId="5367DA8D" w14:textId="77777777" w:rsidR="00393919" w:rsidRPr="00393919" w:rsidRDefault="00393919" w:rsidP="00393919">
      <w:pPr>
        <w:pStyle w:val="Prrafodelista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left="426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7D263D81" w14:textId="2E42AFA5" w:rsidR="00393900" w:rsidRDefault="00393900" w:rsidP="00393900">
      <w:pPr>
        <w:pStyle w:val="Prrafodelista"/>
        <w:numPr>
          <w:ilvl w:val="0"/>
          <w:numId w:val="47"/>
        </w:numPr>
        <w:autoSpaceDE w:val="0"/>
        <w:autoSpaceDN w:val="0"/>
        <w:adjustRightInd w:val="0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Cronograma de trabajo.</w:t>
      </w:r>
    </w:p>
    <w:p w14:paraId="6BDEB971" w14:textId="08280B1E" w:rsidR="00393900" w:rsidRPr="00B17091" w:rsidRDefault="00393900" w:rsidP="00B17091">
      <w:pPr>
        <w:pStyle w:val="Prrafodelista"/>
        <w:numPr>
          <w:ilvl w:val="0"/>
          <w:numId w:val="47"/>
        </w:numPr>
        <w:autoSpaceDE w:val="0"/>
        <w:autoSpaceDN w:val="0"/>
        <w:adjustRightInd w:val="0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B17091">
        <w:rPr>
          <w:rFonts w:ascii="Lato" w:hAnsi="Lato" w:cs="Calibri"/>
          <w:color w:val="000000"/>
          <w:sz w:val="21"/>
          <w:szCs w:val="21"/>
          <w:lang w:val="es-NI" w:eastAsia="es-419"/>
        </w:rPr>
        <w:t>Formación de</w:t>
      </w:r>
      <w:r w:rsidR="00126632" w:rsidRPr="00B1709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</w:t>
      </w:r>
      <w:r w:rsidR="00E341FD" w:rsidRPr="00B17091">
        <w:rPr>
          <w:rFonts w:ascii="Lato" w:hAnsi="Lato" w:cs="Calibri"/>
          <w:color w:val="000000"/>
          <w:sz w:val="21"/>
          <w:szCs w:val="21"/>
          <w:lang w:val="es-NI" w:eastAsia="es-419"/>
        </w:rPr>
        <w:t>800</w:t>
      </w:r>
      <w:r w:rsidR="00E341FD" w:rsidRPr="00B17091">
        <w:rPr>
          <w:rFonts w:ascii="Lato" w:hAnsi="Lato" w:cs="Calibri"/>
          <w:color w:val="FF0000"/>
          <w:sz w:val="21"/>
          <w:szCs w:val="21"/>
          <w:lang w:val="es-NI" w:eastAsia="es-419"/>
        </w:rPr>
        <w:t xml:space="preserve"> </w:t>
      </w:r>
      <w:r w:rsidRPr="00B17091">
        <w:rPr>
          <w:rFonts w:ascii="Lato" w:hAnsi="Lato" w:cs="Calibri"/>
          <w:color w:val="000000"/>
          <w:sz w:val="21"/>
          <w:szCs w:val="21"/>
          <w:lang w:val="es-NI" w:eastAsia="es-419"/>
        </w:rPr>
        <w:t>jóvenes</w:t>
      </w:r>
      <w:r w:rsidR="00126632" w:rsidRPr="00B1709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de los municipios</w:t>
      </w:r>
      <w:r w:rsidRPr="00B1709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</w:t>
      </w:r>
      <w:r w:rsidR="0094555A" w:rsidRPr="00B17091">
        <w:rPr>
          <w:rFonts w:ascii="Lato" w:hAnsi="Lato" w:cs="Calibri"/>
          <w:color w:val="000000"/>
          <w:sz w:val="21"/>
          <w:szCs w:val="21"/>
          <w:lang w:val="es-NI" w:eastAsia="es-419"/>
        </w:rPr>
        <w:t>Melchor de Mencos, Dolores, Poptún y San Luis</w:t>
      </w:r>
      <w:r w:rsidR="00F131C1" w:rsidRPr="00B1709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(áreas rurales y/o urbanas- Zona de Adyacencia)</w:t>
      </w:r>
      <w:r w:rsidR="000834CC" w:rsidRPr="00B1709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Guatemala</w:t>
      </w:r>
      <w:r w:rsidR="00126632" w:rsidRPr="00B17091">
        <w:rPr>
          <w:rFonts w:ascii="Lato" w:hAnsi="Lato" w:cs="Calibri"/>
          <w:color w:val="000000"/>
          <w:sz w:val="21"/>
          <w:szCs w:val="21"/>
          <w:lang w:val="es-NI" w:eastAsia="es-419"/>
        </w:rPr>
        <w:t>.</w:t>
      </w:r>
    </w:p>
    <w:p w14:paraId="0D15ACAD" w14:textId="77777777" w:rsidR="00393900" w:rsidRDefault="00393900" w:rsidP="006F69E6">
      <w:pPr>
        <w:autoSpaceDE w:val="0"/>
        <w:autoSpaceDN w:val="0"/>
        <w:adjustRightInd w:val="0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71F59E66" w14:textId="0A9B4128" w:rsidR="006F69E6" w:rsidRPr="00723637" w:rsidRDefault="006F69E6" w:rsidP="006F69E6">
      <w:pPr>
        <w:autoSpaceDE w:val="0"/>
        <w:autoSpaceDN w:val="0"/>
        <w:adjustRightInd w:val="0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723637">
        <w:rPr>
          <w:rFonts w:ascii="Lato" w:hAnsi="Lato" w:cs="Calibri"/>
          <w:color w:val="000000"/>
          <w:sz w:val="21"/>
          <w:szCs w:val="21"/>
          <w:lang w:val="es-NI" w:eastAsia="es-419"/>
        </w:rPr>
        <w:t>El consultor</w:t>
      </w:r>
      <w:r w:rsidR="0099452A">
        <w:rPr>
          <w:rFonts w:ascii="Lato" w:hAnsi="Lato" w:cs="Calibri"/>
          <w:color w:val="000000"/>
          <w:sz w:val="21"/>
          <w:szCs w:val="21"/>
          <w:lang w:val="es-NI" w:eastAsia="es-419"/>
        </w:rPr>
        <w:t>/a</w:t>
      </w:r>
      <w:r w:rsidRPr="00723637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deberá presentar los siguientes informes, sin que estos sean limitativos: </w:t>
      </w:r>
    </w:p>
    <w:p w14:paraId="5BCCFE1A" w14:textId="77777777" w:rsidR="00835FA6" w:rsidRPr="00723637" w:rsidRDefault="00835FA6" w:rsidP="00835FA6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723637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Informes mensuales 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que detallen </w:t>
      </w:r>
      <w:r w:rsidRPr="00723637">
        <w:rPr>
          <w:rFonts w:ascii="Lato" w:hAnsi="Lato" w:cs="Calibri"/>
          <w:color w:val="000000"/>
          <w:sz w:val="21"/>
          <w:szCs w:val="21"/>
          <w:lang w:val="es-NI" w:eastAsia="es-419"/>
        </w:rPr>
        <w:t>las actividades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realizadas, </w:t>
      </w:r>
      <w:r w:rsidRPr="00723637">
        <w:rPr>
          <w:rFonts w:ascii="Lato" w:hAnsi="Lato" w:cs="Calibri"/>
          <w:color w:val="000000"/>
          <w:sz w:val="21"/>
          <w:szCs w:val="21"/>
          <w:lang w:val="es-NI" w:eastAsia="es-419"/>
        </w:rPr>
        <w:t>resultados alcanzados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y productos.</w:t>
      </w:r>
    </w:p>
    <w:p w14:paraId="5E248EF1" w14:textId="53B4A7A2" w:rsidR="004A56AC" w:rsidRDefault="0099452A" w:rsidP="006C67D6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6567ED">
        <w:rPr>
          <w:rFonts w:ascii="Lato" w:hAnsi="Lato" w:cs="Calibri"/>
          <w:color w:val="000000"/>
          <w:sz w:val="21"/>
          <w:szCs w:val="21"/>
          <w:lang w:val="es-NI" w:eastAsia="es-419"/>
        </w:rPr>
        <w:t>Facturas</w:t>
      </w:r>
      <w:r w:rsidR="006567ED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e Informes de Gastos.</w:t>
      </w:r>
    </w:p>
    <w:p w14:paraId="2D800036" w14:textId="538F417E" w:rsidR="006567ED" w:rsidRPr="006567ED" w:rsidRDefault="006567ED" w:rsidP="006C67D6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Inventario</w:t>
      </w:r>
      <w:r w:rsidR="00B17091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mensual de </w:t>
      </w:r>
      <w:r w:rsidR="00B17091" w:rsidRPr="00060A31">
        <w:rPr>
          <w:rFonts w:ascii="Lato" w:hAnsi="Lato" w:cs="Calibri"/>
          <w:color w:val="000000"/>
          <w:sz w:val="21"/>
          <w:szCs w:val="21"/>
          <w:lang w:val="es-NI" w:eastAsia="es-419"/>
        </w:rPr>
        <w:t>utensilios, menaje, equipos, insumos y mobiliario de la escuela</w:t>
      </w:r>
    </w:p>
    <w:p w14:paraId="1A94A171" w14:textId="77777777" w:rsidR="004A56AC" w:rsidRPr="00723637" w:rsidRDefault="004A56AC" w:rsidP="004A56AC">
      <w:pPr>
        <w:pStyle w:val="Prrafodelista"/>
        <w:autoSpaceDE w:val="0"/>
        <w:autoSpaceDN w:val="0"/>
        <w:adjustRightInd w:val="0"/>
        <w:ind w:left="36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6A459C52" w14:textId="77777777" w:rsidR="00835FA6" w:rsidRPr="006606F4" w:rsidRDefault="00835FA6" w:rsidP="00835FA6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Lugar y Plazo</w:t>
      </w:r>
    </w:p>
    <w:p w14:paraId="0B8AF159" w14:textId="77777777" w:rsidR="00835FA6" w:rsidRDefault="00835FA6" w:rsidP="00835FA6">
      <w:p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6C59AAF6" w14:textId="1C00AE2C" w:rsidR="00835FA6" w:rsidRPr="006567ED" w:rsidRDefault="00835FA6" w:rsidP="00835FA6">
      <w:pPr>
        <w:pStyle w:val="Prrafodelista"/>
        <w:numPr>
          <w:ilvl w:val="0"/>
          <w:numId w:val="48"/>
        </w:numPr>
        <w:jc w:val="both"/>
        <w:rPr>
          <w:rFonts w:ascii="Lato" w:eastAsia="Lato" w:hAnsi="Lato" w:cs="Lato"/>
          <w:sz w:val="21"/>
          <w:szCs w:val="21"/>
          <w:lang w:val="es-NI"/>
        </w:rPr>
      </w:pPr>
      <w:r w:rsidRPr="00EC6677">
        <w:rPr>
          <w:rFonts w:ascii="Lato" w:eastAsia="Lato" w:hAnsi="Lato" w:cs="Lato"/>
          <w:sz w:val="21"/>
          <w:szCs w:val="21"/>
          <w:lang w:val="es-NI"/>
        </w:rPr>
        <w:t xml:space="preserve">La consultoría se desarrollará en el Municipio </w:t>
      </w:r>
      <w:r>
        <w:rPr>
          <w:rFonts w:ascii="Lato" w:eastAsia="Lato" w:hAnsi="Lato" w:cs="Lato"/>
          <w:sz w:val="21"/>
          <w:szCs w:val="21"/>
          <w:lang w:val="es-NI"/>
        </w:rPr>
        <w:t xml:space="preserve">de </w:t>
      </w:r>
      <w:r w:rsidR="00F22A90" w:rsidRPr="006567ED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Melchor de Mencos, Dolores, Poptún y San Luis, </w:t>
      </w:r>
      <w:r w:rsidR="000834CC" w:rsidRPr="006567ED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(áreas rurales y/o urbanas- Zona de Adyacencia) </w:t>
      </w:r>
      <w:r w:rsidRPr="006567ED">
        <w:rPr>
          <w:rFonts w:ascii="Lato" w:eastAsia="Lato" w:hAnsi="Lato" w:cs="Lato"/>
          <w:sz w:val="21"/>
          <w:szCs w:val="21"/>
          <w:lang w:val="es-NI"/>
        </w:rPr>
        <w:t xml:space="preserve">Guatemala. </w:t>
      </w:r>
    </w:p>
    <w:p w14:paraId="47009215" w14:textId="5B61D0B9" w:rsidR="00835FA6" w:rsidRPr="006567ED" w:rsidRDefault="00835FA6" w:rsidP="00835FA6">
      <w:pPr>
        <w:pStyle w:val="Prrafodelista"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eastAsia="Lato" w:hAnsi="Lato" w:cs="Lato"/>
          <w:color w:val="000000"/>
          <w:sz w:val="21"/>
          <w:szCs w:val="21"/>
          <w:lang w:val="es-NI"/>
        </w:rPr>
      </w:pPr>
      <w:r w:rsidRPr="00EC6677">
        <w:rPr>
          <w:rFonts w:ascii="Lato" w:eastAsia="Lato" w:hAnsi="Lato" w:cs="Lato"/>
          <w:color w:val="000000"/>
          <w:sz w:val="21"/>
          <w:szCs w:val="21"/>
          <w:lang w:val="es-NI"/>
        </w:rPr>
        <w:t xml:space="preserve">El plazo previsto para la </w:t>
      </w:r>
      <w:r w:rsidRPr="006567ED">
        <w:rPr>
          <w:rFonts w:ascii="Lato" w:eastAsia="Lato" w:hAnsi="Lato" w:cs="Lato"/>
          <w:color w:val="000000"/>
          <w:sz w:val="21"/>
          <w:szCs w:val="21"/>
          <w:lang w:val="es-NI"/>
        </w:rPr>
        <w:t>consultoría es a partir del</w:t>
      </w:r>
      <w:r w:rsidR="000834CC" w:rsidRPr="006567ED">
        <w:rPr>
          <w:rFonts w:ascii="Lato" w:eastAsia="Lato" w:hAnsi="Lato" w:cs="Lato"/>
          <w:color w:val="000000"/>
          <w:sz w:val="21"/>
          <w:szCs w:val="21"/>
          <w:lang w:val="es-NI"/>
        </w:rPr>
        <w:t xml:space="preserve"> 1</w:t>
      </w:r>
      <w:r w:rsidR="006567ED" w:rsidRPr="006567ED">
        <w:rPr>
          <w:rFonts w:ascii="Lato" w:eastAsia="Lato" w:hAnsi="Lato" w:cs="Lato"/>
          <w:color w:val="000000"/>
          <w:sz w:val="21"/>
          <w:szCs w:val="21"/>
          <w:lang w:val="es-NI"/>
        </w:rPr>
        <w:t xml:space="preserve">5 </w:t>
      </w:r>
      <w:r w:rsidRPr="006567ED">
        <w:rPr>
          <w:rFonts w:ascii="Lato" w:eastAsia="Lato" w:hAnsi="Lato" w:cs="Lato"/>
          <w:color w:val="000000"/>
          <w:sz w:val="21"/>
          <w:szCs w:val="21"/>
          <w:lang w:val="es-NI"/>
        </w:rPr>
        <w:t xml:space="preserve">de </w:t>
      </w:r>
      <w:r w:rsidR="00F22A90" w:rsidRPr="006567ED">
        <w:rPr>
          <w:rFonts w:ascii="Lato" w:eastAsia="Lato" w:hAnsi="Lato" w:cs="Lato"/>
          <w:color w:val="000000"/>
          <w:sz w:val="21"/>
          <w:szCs w:val="21"/>
          <w:lang w:val="es-NI"/>
        </w:rPr>
        <w:t>ju</w:t>
      </w:r>
      <w:r w:rsidR="000834CC" w:rsidRPr="006567ED">
        <w:rPr>
          <w:rFonts w:ascii="Lato" w:eastAsia="Lato" w:hAnsi="Lato" w:cs="Lato"/>
          <w:color w:val="000000"/>
          <w:sz w:val="21"/>
          <w:szCs w:val="21"/>
          <w:lang w:val="es-NI"/>
        </w:rPr>
        <w:t>l</w:t>
      </w:r>
      <w:r w:rsidR="00F22A90" w:rsidRPr="006567ED">
        <w:rPr>
          <w:rFonts w:ascii="Lato" w:eastAsia="Lato" w:hAnsi="Lato" w:cs="Lato"/>
          <w:color w:val="000000"/>
          <w:sz w:val="21"/>
          <w:szCs w:val="21"/>
          <w:lang w:val="es-NI"/>
        </w:rPr>
        <w:t>io</w:t>
      </w:r>
      <w:r w:rsidRPr="006567ED">
        <w:rPr>
          <w:rFonts w:ascii="Lato" w:eastAsia="Lato" w:hAnsi="Lato" w:cs="Lato"/>
          <w:color w:val="000000"/>
          <w:sz w:val="21"/>
          <w:szCs w:val="21"/>
          <w:lang w:val="es-NI"/>
        </w:rPr>
        <w:t xml:space="preserve"> al </w:t>
      </w:r>
      <w:r w:rsidR="00F22A90" w:rsidRPr="006567ED">
        <w:rPr>
          <w:rFonts w:ascii="Lato" w:eastAsia="Lato" w:hAnsi="Lato" w:cs="Lato"/>
          <w:color w:val="000000"/>
          <w:sz w:val="21"/>
          <w:szCs w:val="21"/>
          <w:lang w:val="es-NI"/>
        </w:rPr>
        <w:t>31</w:t>
      </w:r>
      <w:r w:rsidRPr="006567ED">
        <w:rPr>
          <w:rFonts w:ascii="Lato" w:eastAsia="Lato" w:hAnsi="Lato" w:cs="Lato"/>
          <w:color w:val="000000"/>
          <w:sz w:val="21"/>
          <w:szCs w:val="21"/>
          <w:lang w:val="es-NI"/>
        </w:rPr>
        <w:t xml:space="preserve"> de </w:t>
      </w:r>
      <w:r w:rsidR="00F22A90" w:rsidRPr="006567ED">
        <w:rPr>
          <w:rFonts w:ascii="Lato" w:eastAsia="Lato" w:hAnsi="Lato" w:cs="Lato"/>
          <w:color w:val="000000"/>
          <w:sz w:val="21"/>
          <w:szCs w:val="21"/>
          <w:lang w:val="es-NI"/>
        </w:rPr>
        <w:t>diciembre</w:t>
      </w:r>
      <w:r w:rsidRPr="006567ED">
        <w:rPr>
          <w:rFonts w:ascii="Lato" w:eastAsia="Lato" w:hAnsi="Lato" w:cs="Lato"/>
          <w:color w:val="000000"/>
          <w:sz w:val="21"/>
          <w:szCs w:val="21"/>
          <w:lang w:val="es-NI"/>
        </w:rPr>
        <w:t xml:space="preserve"> de 2023.</w:t>
      </w:r>
    </w:p>
    <w:p w14:paraId="47C04793" w14:textId="3686B54F" w:rsidR="00835FA6" w:rsidRDefault="00835FA6" w:rsidP="004A56AC">
      <w:p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2FC72227" w14:textId="628FCAF2" w:rsidR="00C345C8" w:rsidRDefault="00C345C8" w:rsidP="00C345C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 w:rsidRPr="006606F4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Costos y Forma de Pago</w:t>
      </w:r>
    </w:p>
    <w:p w14:paraId="41699329" w14:textId="77777777" w:rsidR="00C345C8" w:rsidRPr="006606F4" w:rsidRDefault="00C345C8" w:rsidP="00C345C8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</w:p>
    <w:p w14:paraId="070231FE" w14:textId="74633ABA" w:rsidR="006F69E6" w:rsidRPr="00723637" w:rsidRDefault="00531B90" w:rsidP="006F69E6">
      <w:pPr>
        <w:pStyle w:val="Prrafodelista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eastAsia="Lato" w:hAnsi="Lato" w:cs="Lato"/>
          <w:color w:val="000000"/>
          <w:sz w:val="21"/>
          <w:szCs w:val="21"/>
          <w:lang w:val="es-419"/>
        </w:rPr>
      </w:pP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Los </w:t>
      </w:r>
      <w:r w:rsidR="006F69E6"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Honorarios Brutos </w:t>
      </w: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>deben incluir todos los costos inherentes para el desarrollo de la consultoría.</w:t>
      </w:r>
    </w:p>
    <w:p w14:paraId="7A44A221" w14:textId="77777777" w:rsidR="006F69E6" w:rsidRPr="00723637" w:rsidRDefault="006F69E6" w:rsidP="006F69E6">
      <w:pPr>
        <w:pStyle w:val="Prrafodelista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eastAsia="Lato" w:hAnsi="Lato" w:cs="Lato"/>
          <w:color w:val="000000"/>
          <w:sz w:val="21"/>
          <w:szCs w:val="21"/>
          <w:lang w:val="es-419"/>
        </w:rPr>
      </w:pP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>Impuesto sobre la Renta (IR): CONEXIÓN retiene el 5% o 7% en concepto de Impuesto sobre Renta sobre la base del monto total de honorarios.</w:t>
      </w:r>
    </w:p>
    <w:p w14:paraId="360CC96B" w14:textId="77777777" w:rsidR="006F69E6" w:rsidRPr="00723637" w:rsidRDefault="006F69E6" w:rsidP="006F69E6">
      <w:pPr>
        <w:pStyle w:val="Prrafodelista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eastAsia="Lato" w:hAnsi="Lato" w:cs="Lato"/>
          <w:color w:val="000000"/>
          <w:sz w:val="21"/>
          <w:szCs w:val="21"/>
          <w:lang w:val="es-419"/>
        </w:rPr>
      </w:pP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>En caso de que el consultor/a sea sujeto de un régimen tributario especial asumirá la responsabilidad directa de las declaraciones y pago del ISR.</w:t>
      </w:r>
    </w:p>
    <w:p w14:paraId="16087E23" w14:textId="77777777" w:rsidR="006F69E6" w:rsidRPr="00723637" w:rsidRDefault="006F69E6" w:rsidP="006F69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eastAsia="Lato" w:hAnsi="Lato" w:cs="Lato"/>
          <w:color w:val="000000"/>
          <w:sz w:val="21"/>
          <w:szCs w:val="21"/>
          <w:lang w:val="es-419"/>
        </w:rPr>
      </w:pPr>
    </w:p>
    <w:p w14:paraId="5EDBBCD6" w14:textId="1AC08267" w:rsidR="006F69E6" w:rsidRPr="00723637" w:rsidRDefault="006F69E6" w:rsidP="006F69E6">
      <w:pPr>
        <w:pStyle w:val="Prrafodelista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rFonts w:ascii="Lato" w:eastAsia="Lato" w:hAnsi="Lato" w:cs="Lato"/>
          <w:color w:val="000000"/>
          <w:sz w:val="21"/>
          <w:szCs w:val="21"/>
          <w:lang w:val="es-419"/>
        </w:rPr>
      </w:pP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>Se realizarán</w:t>
      </w:r>
      <w:r w:rsidR="00BB2AEC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 seis y medio</w:t>
      </w: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 (</w:t>
      </w:r>
      <w:r w:rsidR="006567ED">
        <w:rPr>
          <w:rFonts w:ascii="Lato" w:eastAsia="Lato" w:hAnsi="Lato" w:cs="Lato"/>
          <w:color w:val="000000"/>
          <w:sz w:val="21"/>
          <w:szCs w:val="21"/>
          <w:lang w:val="es-419"/>
        </w:rPr>
        <w:t>5</w:t>
      </w:r>
      <w:r w:rsidR="002547CC">
        <w:rPr>
          <w:rFonts w:ascii="Lato" w:eastAsia="Lato" w:hAnsi="Lato" w:cs="Lato"/>
          <w:color w:val="000000"/>
          <w:sz w:val="21"/>
          <w:szCs w:val="21"/>
          <w:lang w:val="es-419"/>
        </w:rPr>
        <w:t>.5</w:t>
      </w: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>) desembolsos</w:t>
      </w:r>
      <w:r w:rsidR="00314C0A"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 </w:t>
      </w: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>por concepto de Honorarios Brutos.</w:t>
      </w:r>
    </w:p>
    <w:p w14:paraId="2EE83975" w14:textId="77777777" w:rsidR="006F69E6" w:rsidRPr="00723637" w:rsidRDefault="006F69E6" w:rsidP="006F69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eastAsia="Lato" w:hAnsi="Lato" w:cs="Lato"/>
          <w:color w:val="000000"/>
          <w:sz w:val="21"/>
          <w:szCs w:val="21"/>
          <w:lang w:val="es-419"/>
        </w:rPr>
      </w:pPr>
    </w:p>
    <w:p w14:paraId="1DF0FD92" w14:textId="775F70ED" w:rsidR="006F69E6" w:rsidRDefault="006F69E6" w:rsidP="006F69E6">
      <w:pPr>
        <w:pStyle w:val="Prrafodelista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jc w:val="both"/>
        <w:rPr>
          <w:rFonts w:ascii="Lato" w:eastAsia="Lato" w:hAnsi="Lato" w:cs="Lato"/>
          <w:color w:val="000000"/>
          <w:sz w:val="21"/>
          <w:szCs w:val="21"/>
          <w:lang w:val="es-419"/>
        </w:rPr>
      </w:pP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>Los honorarios se pagarán por medio de cheque o transferencia electrónica el 30 de cada mes</w:t>
      </w:r>
      <w:r w:rsidR="0099452A">
        <w:rPr>
          <w:rFonts w:ascii="Lato" w:eastAsia="Lato" w:hAnsi="Lato" w:cs="Lato"/>
          <w:color w:val="000000"/>
          <w:sz w:val="21"/>
          <w:szCs w:val="21"/>
          <w:lang w:val="es-419"/>
        </w:rPr>
        <w:t>,</w:t>
      </w:r>
      <w:r w:rsidRPr="00723637">
        <w:rPr>
          <w:rFonts w:ascii="Lato" w:eastAsia="Lato" w:hAnsi="Lato" w:cs="Lato"/>
          <w:color w:val="000000"/>
          <w:sz w:val="21"/>
          <w:szCs w:val="21"/>
          <w:lang w:val="es-419"/>
        </w:rPr>
        <w:t xml:space="preserve"> en caso de ser un día inhábil se pagará el día hábil inmediato anterior o inmediato posterior.</w:t>
      </w:r>
    </w:p>
    <w:p w14:paraId="7036F0F9" w14:textId="77777777" w:rsidR="00C345C8" w:rsidRPr="00C345C8" w:rsidRDefault="00C345C8" w:rsidP="00C345C8">
      <w:pPr>
        <w:pStyle w:val="Prrafodelista"/>
        <w:rPr>
          <w:rFonts w:ascii="Lato" w:eastAsia="Lato" w:hAnsi="Lato" w:cs="Lato"/>
          <w:color w:val="000000"/>
          <w:sz w:val="21"/>
          <w:szCs w:val="21"/>
          <w:lang w:val="es-419"/>
        </w:rPr>
      </w:pPr>
    </w:p>
    <w:p w14:paraId="40F25B29" w14:textId="77777777" w:rsidR="00C345C8" w:rsidRDefault="00C345C8" w:rsidP="00C345C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 w:rsidRPr="004D0314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Modalidad de Contrato</w:t>
      </w:r>
    </w:p>
    <w:p w14:paraId="72D8951B" w14:textId="77777777" w:rsidR="00C345C8" w:rsidRPr="00E9179C" w:rsidRDefault="00C345C8" w:rsidP="00C345C8">
      <w:pPr>
        <w:tabs>
          <w:tab w:val="left" w:pos="284"/>
        </w:tabs>
        <w:jc w:val="both"/>
        <w:rPr>
          <w:rFonts w:ascii="Lato" w:eastAsia="Lato" w:hAnsi="Lato" w:cs="Lato"/>
          <w:sz w:val="19"/>
          <w:szCs w:val="19"/>
          <w:lang w:val="es-419"/>
        </w:rPr>
      </w:pPr>
    </w:p>
    <w:p w14:paraId="79DD1A93" w14:textId="77777777" w:rsidR="00C345C8" w:rsidRPr="008D59E5" w:rsidRDefault="00C345C8" w:rsidP="00C345C8">
      <w:pPr>
        <w:pStyle w:val="Sangradetextonormal"/>
        <w:ind w:left="0"/>
        <w:jc w:val="both"/>
        <w:rPr>
          <w:rFonts w:ascii="Lato" w:hAnsi="Lato" w:cstheme="minorHAnsi"/>
          <w:sz w:val="21"/>
          <w:szCs w:val="21"/>
          <w:lang w:val="es-NI"/>
        </w:rPr>
      </w:pPr>
      <w:r w:rsidRPr="008D59E5">
        <w:rPr>
          <w:rFonts w:ascii="Lato" w:eastAsia="Calibri" w:hAnsi="Lato" w:cstheme="minorHAnsi"/>
          <w:sz w:val="21"/>
          <w:szCs w:val="21"/>
          <w:lang w:val="es-NI" w:eastAsia="zh-CN"/>
        </w:rPr>
        <w:t xml:space="preserve">Se suscribirá un contrato de consultoría de naturaleza civil-mercantil, confirmado la independencia entre las partes, no generando por tanto vínculo laboral entre las partes, derecho a compensación por tiempo de servicios, ni beneficios sociales alguno.  </w:t>
      </w:r>
    </w:p>
    <w:p w14:paraId="32517DA7" w14:textId="77777777" w:rsidR="00C345C8" w:rsidRPr="008D59E5" w:rsidRDefault="00C345C8" w:rsidP="00C345C8">
      <w:pPr>
        <w:pStyle w:val="Sinespaciado1"/>
        <w:spacing w:after="0"/>
        <w:jc w:val="both"/>
        <w:rPr>
          <w:rFonts w:ascii="Lato" w:eastAsia="Lato" w:hAnsi="Lato" w:cs="Lato"/>
          <w:sz w:val="21"/>
          <w:szCs w:val="21"/>
        </w:rPr>
      </w:pPr>
      <w:r w:rsidRPr="008D59E5">
        <w:rPr>
          <w:rFonts w:ascii="Lato" w:hAnsi="Lato" w:cstheme="minorHAnsi"/>
          <w:sz w:val="21"/>
          <w:szCs w:val="21"/>
        </w:rPr>
        <w:t>Para el cumplimiento de la entrega de los productos y otras condiciones los presentes Términos de Referencia (TDR) son parte integral del contrato de prestación de servicios profesionales.</w:t>
      </w:r>
    </w:p>
    <w:p w14:paraId="7B4E3A12" w14:textId="77777777" w:rsidR="00C345C8" w:rsidRPr="008D59E5" w:rsidRDefault="00C345C8" w:rsidP="00C345C8">
      <w:pPr>
        <w:pStyle w:val="Sinespaciado1"/>
        <w:spacing w:after="0"/>
        <w:jc w:val="both"/>
        <w:rPr>
          <w:rFonts w:ascii="Lato" w:hAnsi="Lato" w:cstheme="minorHAnsi"/>
          <w:sz w:val="21"/>
          <w:szCs w:val="21"/>
        </w:rPr>
      </w:pPr>
    </w:p>
    <w:p w14:paraId="0316AC8B" w14:textId="77777777" w:rsidR="00C345C8" w:rsidRPr="008D59E5" w:rsidRDefault="00C345C8" w:rsidP="00C345C8">
      <w:pPr>
        <w:pStyle w:val="Sinespaciado1"/>
        <w:spacing w:after="0"/>
        <w:jc w:val="both"/>
        <w:rPr>
          <w:rFonts w:ascii="Lato" w:hAnsi="Lato" w:cstheme="minorHAnsi"/>
          <w:sz w:val="21"/>
          <w:szCs w:val="21"/>
        </w:rPr>
      </w:pPr>
      <w:r w:rsidRPr="008D59E5">
        <w:rPr>
          <w:rFonts w:ascii="Lato" w:hAnsi="Lato" w:cstheme="minorHAnsi"/>
          <w:sz w:val="21"/>
          <w:szCs w:val="21"/>
        </w:rPr>
        <w:t>El consultor/</w:t>
      </w:r>
      <w:proofErr w:type="spellStart"/>
      <w:r w:rsidRPr="008D59E5">
        <w:rPr>
          <w:rFonts w:ascii="Lato" w:hAnsi="Lato" w:cstheme="minorHAnsi"/>
          <w:sz w:val="21"/>
          <w:szCs w:val="21"/>
        </w:rPr>
        <w:t>ra</w:t>
      </w:r>
      <w:proofErr w:type="spellEnd"/>
      <w:r w:rsidRPr="008D59E5">
        <w:rPr>
          <w:rFonts w:ascii="Lato" w:hAnsi="Lato" w:cstheme="minorHAnsi"/>
          <w:sz w:val="21"/>
          <w:szCs w:val="21"/>
        </w:rPr>
        <w:t xml:space="preserve"> debe contar con equipo de cómputo y comunicación propio, además de sus propios medios para movilización.</w:t>
      </w:r>
    </w:p>
    <w:p w14:paraId="3753A6E3" w14:textId="77777777" w:rsidR="00C345C8" w:rsidRPr="00C345C8" w:rsidRDefault="00C345C8" w:rsidP="00C345C8">
      <w:pPr>
        <w:pStyle w:val="Prrafodelista"/>
        <w:rPr>
          <w:rFonts w:ascii="Lato" w:eastAsia="Lato" w:hAnsi="Lato" w:cs="Lato"/>
          <w:color w:val="000000"/>
          <w:sz w:val="21"/>
          <w:szCs w:val="21"/>
          <w:lang w:val="es-419"/>
        </w:rPr>
      </w:pPr>
    </w:p>
    <w:p w14:paraId="3C377A17" w14:textId="30A383DE" w:rsidR="00C345C8" w:rsidRPr="00C345C8" w:rsidRDefault="00C345C8" w:rsidP="00C464AB">
      <w:pPr>
        <w:pStyle w:val="Prrafodelista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 w:hanging="426"/>
        <w:jc w:val="both"/>
        <w:rPr>
          <w:rFonts w:ascii="Lato" w:eastAsia="Lato" w:hAnsi="Lato" w:cs="Lato"/>
          <w:color w:val="000000"/>
          <w:sz w:val="21"/>
          <w:szCs w:val="21"/>
          <w:lang w:val="es-419"/>
        </w:rPr>
      </w:pPr>
      <w:r w:rsidRPr="00C345C8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Propiedad Intelectual</w:t>
      </w:r>
    </w:p>
    <w:p w14:paraId="1FEF049C" w14:textId="77777777" w:rsidR="00BD13E3" w:rsidRDefault="00BD13E3" w:rsidP="006F69E6">
      <w:pPr>
        <w:tabs>
          <w:tab w:val="left" w:pos="142"/>
          <w:tab w:val="left" w:pos="4253"/>
        </w:tabs>
        <w:jc w:val="both"/>
        <w:outlineLvl w:val="0"/>
        <w:rPr>
          <w:rFonts w:ascii="Lato" w:hAnsi="Lato" w:cs="Tahoma"/>
          <w:sz w:val="22"/>
          <w:szCs w:val="22"/>
          <w:lang w:val="es-NI"/>
        </w:rPr>
      </w:pPr>
    </w:p>
    <w:p w14:paraId="61D1ABEE" w14:textId="28907797" w:rsidR="006F69E6" w:rsidRPr="00723637" w:rsidRDefault="006F69E6" w:rsidP="006F69E6">
      <w:pPr>
        <w:tabs>
          <w:tab w:val="left" w:pos="142"/>
          <w:tab w:val="left" w:pos="4253"/>
        </w:tabs>
        <w:jc w:val="both"/>
        <w:outlineLvl w:val="0"/>
        <w:rPr>
          <w:rFonts w:ascii="Lato" w:hAnsi="Lato" w:cs="Tahoma"/>
          <w:sz w:val="21"/>
          <w:szCs w:val="21"/>
          <w:lang w:val="es-ES"/>
        </w:rPr>
      </w:pPr>
      <w:r w:rsidRPr="00723637">
        <w:rPr>
          <w:rFonts w:ascii="Lato" w:hAnsi="Lato" w:cs="Tahoma"/>
          <w:sz w:val="21"/>
          <w:szCs w:val="21"/>
          <w:lang w:val="es-NI"/>
        </w:rPr>
        <w:t xml:space="preserve">Cualquier documento o material, así como, los resultados y productos que resulten de los servicios profesionales objeto de la presente consultoría, será propiedad exclusiva de </w:t>
      </w:r>
      <w:r w:rsidR="00D85160">
        <w:rPr>
          <w:rFonts w:ascii="Lato" w:hAnsi="Lato" w:cs="Tahoma"/>
          <w:sz w:val="21"/>
          <w:szCs w:val="21"/>
          <w:lang w:val="es-NI"/>
        </w:rPr>
        <w:t>CONEXIÔN</w:t>
      </w:r>
      <w:r w:rsidRPr="00723637">
        <w:rPr>
          <w:rFonts w:ascii="Lato" w:hAnsi="Lato" w:cs="Tahoma"/>
          <w:sz w:val="21"/>
          <w:szCs w:val="21"/>
          <w:lang w:val="es-NI"/>
        </w:rPr>
        <w:t xml:space="preserve"> quien será el únic</w:t>
      </w:r>
      <w:r w:rsidRPr="00723637">
        <w:rPr>
          <w:rFonts w:ascii="Lato" w:hAnsi="Lato" w:cs="Tahoma" w:hint="eastAsia"/>
          <w:sz w:val="21"/>
          <w:szCs w:val="21"/>
          <w:lang w:val="es-NI"/>
        </w:rPr>
        <w:t>o</w:t>
      </w:r>
      <w:r w:rsidRPr="00723637">
        <w:rPr>
          <w:rFonts w:ascii="Lato" w:hAnsi="Lato" w:cs="Tahoma"/>
          <w:sz w:val="21"/>
          <w:szCs w:val="21"/>
          <w:lang w:val="es-NI"/>
        </w:rPr>
        <w:t xml:space="preserve"> habilitado para disponer de sus resultados.</w:t>
      </w:r>
    </w:p>
    <w:p w14:paraId="0E7A2281" w14:textId="7BB63478" w:rsidR="00C345C8" w:rsidRDefault="00C345C8" w:rsidP="006F69E6">
      <w:pPr>
        <w:pStyle w:val="SubTitle2"/>
        <w:spacing w:before="120" w:after="0"/>
        <w:jc w:val="both"/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</w:pPr>
    </w:p>
    <w:p w14:paraId="1807CECA" w14:textId="77777777" w:rsidR="00B32E5E" w:rsidRDefault="00B32E5E" w:rsidP="006F69E6">
      <w:pPr>
        <w:pStyle w:val="SubTitle2"/>
        <w:spacing w:before="120" w:after="0"/>
        <w:jc w:val="both"/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</w:pPr>
    </w:p>
    <w:p w14:paraId="6121440E" w14:textId="77777777" w:rsidR="00C345C8" w:rsidRDefault="00C345C8" w:rsidP="00C345C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 w:rsidRPr="004338F7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Confidencialidad</w:t>
      </w:r>
    </w:p>
    <w:p w14:paraId="004BAC93" w14:textId="7E8A6A0E" w:rsidR="006F69E6" w:rsidRPr="00723637" w:rsidRDefault="006F69E6" w:rsidP="006F69E6">
      <w:pPr>
        <w:pStyle w:val="SubTitle2"/>
        <w:spacing w:before="120" w:after="0"/>
        <w:jc w:val="both"/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</w:pPr>
      <w:r w:rsidRPr="00723637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 xml:space="preserve">Toda información obtenida por el consultor/a, así como sus informes, los documentos que produzca y los comentarios recibidos por </w:t>
      </w:r>
      <w:r w:rsidR="00D85160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>CONEXIÔN</w:t>
      </w:r>
      <w:r w:rsidRPr="00723637">
        <w:rPr>
          <w:rFonts w:ascii="Lato" w:eastAsia="Garamond" w:hAnsi="Lato" w:cs="Garamond"/>
          <w:b w:val="0"/>
          <w:bCs w:val="0"/>
          <w:color w:val="000000"/>
          <w:sz w:val="21"/>
          <w:szCs w:val="21"/>
          <w:lang w:val="es-NI" w:eastAsia="en-US"/>
        </w:rPr>
        <w:t xml:space="preserve"> y las organizaciones socias del proyecto, relacionados con la ejecución la consultoría, deberá ser considerada CONFIDENCIAL, no pudiendo ser divulgados sin autorización expresa por escrito de la organización contratante.</w:t>
      </w:r>
    </w:p>
    <w:p w14:paraId="3886CF76" w14:textId="70495F14" w:rsidR="00E9179C" w:rsidRPr="00BD13E3" w:rsidRDefault="00E9179C" w:rsidP="00BB31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Lato" w:eastAsia="Lato" w:hAnsi="Lato" w:cs="Lato"/>
          <w:color w:val="000000"/>
          <w:sz w:val="20"/>
          <w:szCs w:val="20"/>
          <w:lang w:val="es-NI"/>
        </w:rPr>
      </w:pPr>
    </w:p>
    <w:p w14:paraId="7848BA19" w14:textId="4C4230A4" w:rsidR="00835FA6" w:rsidRDefault="00835FA6" w:rsidP="00835FA6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Perfil Requerido</w:t>
      </w:r>
    </w:p>
    <w:p w14:paraId="34019F6F" w14:textId="77777777" w:rsidR="008D59E5" w:rsidRDefault="008D59E5" w:rsidP="006F69E6">
      <w:pPr>
        <w:jc w:val="both"/>
        <w:rPr>
          <w:rFonts w:ascii="Lato" w:eastAsia="Lato" w:hAnsi="Lato" w:cs="Lato"/>
          <w:b/>
          <w:bCs/>
          <w:sz w:val="22"/>
          <w:szCs w:val="22"/>
          <w:lang w:val="es-419"/>
        </w:rPr>
      </w:pPr>
    </w:p>
    <w:p w14:paraId="6EA4FAF2" w14:textId="2B4946DC" w:rsidR="006F69E6" w:rsidRPr="008D59E5" w:rsidRDefault="00EE331F" w:rsidP="006F69E6">
      <w:pPr>
        <w:jc w:val="both"/>
        <w:rPr>
          <w:rFonts w:ascii="Lato" w:eastAsia="Lato" w:hAnsi="Lato" w:cs="Lato"/>
          <w:b/>
          <w:bCs/>
          <w:sz w:val="21"/>
          <w:szCs w:val="21"/>
          <w:lang w:val="es-419"/>
        </w:rPr>
      </w:pPr>
      <w:r>
        <w:rPr>
          <w:rFonts w:ascii="Lato" w:eastAsia="Lato" w:hAnsi="Lato" w:cs="Lato"/>
          <w:b/>
          <w:bCs/>
          <w:sz w:val="21"/>
          <w:szCs w:val="21"/>
          <w:lang w:val="es-419"/>
        </w:rPr>
        <w:t xml:space="preserve">Formación Académica </w:t>
      </w:r>
    </w:p>
    <w:p w14:paraId="32B456B6" w14:textId="6D0A0CF7" w:rsidR="00761BE0" w:rsidRDefault="00025F9E" w:rsidP="008236B6">
      <w:pPr>
        <w:pStyle w:val="Prrafode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025F9E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Técnico en el área de Gastronomía </w:t>
      </w:r>
      <w:r w:rsidR="002F6DA5">
        <w:rPr>
          <w:rFonts w:ascii="Lato" w:hAnsi="Lato" w:cs="Calibri"/>
          <w:color w:val="000000"/>
          <w:sz w:val="21"/>
          <w:szCs w:val="21"/>
          <w:lang w:val="es-NI" w:eastAsia="es-419"/>
        </w:rPr>
        <w:t>o carreras afines.</w:t>
      </w:r>
      <w:r w:rsidR="00761BE0" w:rsidRPr="008D59E5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</w:t>
      </w:r>
    </w:p>
    <w:p w14:paraId="01A66EF9" w14:textId="69577CE1" w:rsidR="002F6DA5" w:rsidRDefault="002F6DA5" w:rsidP="002F6DA5">
      <w:pPr>
        <w:pStyle w:val="Prrafodelista"/>
        <w:autoSpaceDE w:val="0"/>
        <w:autoSpaceDN w:val="0"/>
        <w:adjustRightInd w:val="0"/>
        <w:ind w:left="36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1D52C00E" w14:textId="0D2D15C3" w:rsidR="000363F8" w:rsidRPr="008D59E5" w:rsidRDefault="00EE331F" w:rsidP="000363F8">
      <w:pPr>
        <w:autoSpaceDE w:val="0"/>
        <w:autoSpaceDN w:val="0"/>
        <w:adjustRightInd w:val="0"/>
        <w:rPr>
          <w:rFonts w:ascii="Lato" w:hAnsi="Lato" w:cs="Calibri"/>
          <w:b/>
          <w:bCs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b/>
          <w:bCs/>
          <w:color w:val="000000"/>
          <w:sz w:val="21"/>
          <w:szCs w:val="21"/>
          <w:lang w:val="es-NI" w:eastAsia="es-419"/>
        </w:rPr>
        <w:t xml:space="preserve">Experiencia </w:t>
      </w:r>
      <w:r w:rsidR="000363F8" w:rsidRPr="008D59E5">
        <w:rPr>
          <w:rFonts w:ascii="Lato" w:hAnsi="Lato" w:cs="Calibri"/>
          <w:b/>
          <w:bCs/>
          <w:color w:val="000000"/>
          <w:sz w:val="21"/>
          <w:szCs w:val="21"/>
          <w:lang w:val="es-NI" w:eastAsia="es-419"/>
        </w:rPr>
        <w:t xml:space="preserve"> </w:t>
      </w:r>
    </w:p>
    <w:p w14:paraId="0A9E91BC" w14:textId="6FE76D8A" w:rsidR="000363F8" w:rsidRDefault="000363F8" w:rsidP="000363F8">
      <w:pPr>
        <w:pStyle w:val="Prrafode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025F9E">
        <w:rPr>
          <w:rFonts w:ascii="Lato" w:hAnsi="Lato" w:cs="Calibri"/>
          <w:color w:val="000000"/>
          <w:sz w:val="21"/>
          <w:szCs w:val="21"/>
          <w:lang w:val="es-NI" w:eastAsia="es-419"/>
        </w:rPr>
        <w:t>Experiencia mínima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de 3 años</w:t>
      </w:r>
      <w:r w:rsidRPr="00025F9E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en trabajos similares (gastronomía, emprendimiento, docencia)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>.</w:t>
      </w:r>
    </w:p>
    <w:p w14:paraId="1C62320F" w14:textId="2BEAB8A9" w:rsidR="007B757D" w:rsidRDefault="007B757D" w:rsidP="000363F8">
      <w:pPr>
        <w:pStyle w:val="Prrafode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Experiencia en el manejo de cocinas industriales.</w:t>
      </w:r>
    </w:p>
    <w:p w14:paraId="66BAEADB" w14:textId="60E17F67" w:rsidR="007B757D" w:rsidRDefault="007B757D" w:rsidP="000363F8">
      <w:pPr>
        <w:pStyle w:val="Prrafode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Experiencia en trabajo con jóvenes y mujeres periurbanos y rurales.</w:t>
      </w:r>
    </w:p>
    <w:p w14:paraId="2281C465" w14:textId="77777777" w:rsidR="000363F8" w:rsidRPr="00025F9E" w:rsidRDefault="000363F8" w:rsidP="000363F8">
      <w:pPr>
        <w:pStyle w:val="Prrafodelista"/>
        <w:autoSpaceDE w:val="0"/>
        <w:autoSpaceDN w:val="0"/>
        <w:adjustRightInd w:val="0"/>
        <w:ind w:left="36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2513D7ED" w14:textId="2D4E6160" w:rsidR="000363F8" w:rsidRPr="000363F8" w:rsidRDefault="000363F8" w:rsidP="000363F8">
      <w:pPr>
        <w:autoSpaceDE w:val="0"/>
        <w:autoSpaceDN w:val="0"/>
        <w:adjustRightInd w:val="0"/>
        <w:jc w:val="both"/>
        <w:rPr>
          <w:rFonts w:ascii="Lato" w:hAnsi="Lato" w:cs="Calibri"/>
          <w:b/>
          <w:bCs/>
          <w:color w:val="000000"/>
          <w:sz w:val="21"/>
          <w:szCs w:val="21"/>
          <w:lang w:val="es-NI" w:eastAsia="es-419"/>
        </w:rPr>
      </w:pPr>
      <w:r w:rsidRPr="000363F8">
        <w:rPr>
          <w:rFonts w:ascii="Lato" w:hAnsi="Lato" w:cs="Calibri"/>
          <w:b/>
          <w:bCs/>
          <w:color w:val="000000"/>
          <w:sz w:val="21"/>
          <w:szCs w:val="21"/>
          <w:lang w:val="es-NI" w:eastAsia="es-419"/>
        </w:rPr>
        <w:t xml:space="preserve">Conocimientos </w:t>
      </w:r>
    </w:p>
    <w:p w14:paraId="3C59AFC6" w14:textId="77777777" w:rsidR="000363F8" w:rsidRPr="00025F9E" w:rsidRDefault="000363F8" w:rsidP="000363F8">
      <w:pPr>
        <w:pStyle w:val="Prrafode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025F9E">
        <w:rPr>
          <w:rFonts w:ascii="Lato" w:hAnsi="Lato" w:cs="Calibri"/>
          <w:color w:val="000000"/>
          <w:sz w:val="21"/>
          <w:szCs w:val="21"/>
          <w:lang w:val="es-NI" w:eastAsia="es-419"/>
        </w:rPr>
        <w:t>Conocimientos en procesos de enseñanza y aprendizaje</w:t>
      </w:r>
      <w:r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de formación técnica</w:t>
      </w:r>
      <w:r w:rsidRPr="00025F9E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 (deseable).</w:t>
      </w:r>
    </w:p>
    <w:p w14:paraId="57B91B77" w14:textId="77777777" w:rsidR="000363F8" w:rsidRPr="00025F9E" w:rsidRDefault="000363F8" w:rsidP="000363F8">
      <w:pPr>
        <w:pStyle w:val="Prrafode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025F9E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Conocimientos en formación basada en el desarrollo de competencias. </w:t>
      </w:r>
    </w:p>
    <w:p w14:paraId="735F8A94" w14:textId="77777777" w:rsidR="000363F8" w:rsidRPr="00025F9E" w:rsidRDefault="000363F8" w:rsidP="000363F8">
      <w:pPr>
        <w:pStyle w:val="Prrafodelista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 w:rsidRPr="00025F9E">
        <w:rPr>
          <w:rFonts w:ascii="Lato" w:hAnsi="Lato" w:cs="Calibri"/>
          <w:color w:val="000000"/>
          <w:sz w:val="21"/>
          <w:szCs w:val="21"/>
          <w:lang w:val="es-NI" w:eastAsia="es-419"/>
        </w:rPr>
        <w:t xml:space="preserve">Conocimientos en desarrollo de habilidades blandas. </w:t>
      </w:r>
    </w:p>
    <w:p w14:paraId="0E9EDD94" w14:textId="77777777" w:rsidR="00761BE0" w:rsidRPr="008D59E5" w:rsidRDefault="00761BE0" w:rsidP="00761BE0">
      <w:pPr>
        <w:autoSpaceDE w:val="0"/>
        <w:autoSpaceDN w:val="0"/>
        <w:adjustRightInd w:val="0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0DE82024" w14:textId="77777777" w:rsidR="00835FA6" w:rsidRPr="008D59E5" w:rsidRDefault="00835FA6" w:rsidP="00835FA6">
      <w:pPr>
        <w:autoSpaceDE w:val="0"/>
        <w:autoSpaceDN w:val="0"/>
        <w:adjustRightInd w:val="0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b/>
          <w:bCs/>
          <w:color w:val="000000"/>
          <w:sz w:val="21"/>
          <w:szCs w:val="21"/>
          <w:lang w:val="es-NI" w:eastAsia="es-419"/>
        </w:rPr>
        <w:t>Competencias</w:t>
      </w:r>
    </w:p>
    <w:p w14:paraId="1D25CF2F" w14:textId="77777777" w:rsidR="00835FA6" w:rsidRDefault="00835FA6" w:rsidP="00835FA6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3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Orientación a resultados.</w:t>
      </w:r>
    </w:p>
    <w:p w14:paraId="4E8A0A33" w14:textId="77777777" w:rsidR="00835FA6" w:rsidRDefault="00835FA6" w:rsidP="00835FA6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3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Integridad.</w:t>
      </w:r>
    </w:p>
    <w:p w14:paraId="20B63559" w14:textId="77777777" w:rsidR="00835FA6" w:rsidRDefault="00835FA6" w:rsidP="00835FA6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3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Colaboración.</w:t>
      </w:r>
    </w:p>
    <w:p w14:paraId="0929639D" w14:textId="77777777" w:rsidR="00835FA6" w:rsidRDefault="00835FA6" w:rsidP="00835FA6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3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Proactividad.</w:t>
      </w:r>
    </w:p>
    <w:p w14:paraId="13DF2E11" w14:textId="77777777" w:rsidR="00835FA6" w:rsidRDefault="00835FA6" w:rsidP="00835FA6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3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Atención al detalle.</w:t>
      </w:r>
    </w:p>
    <w:p w14:paraId="73F70635" w14:textId="77777777" w:rsidR="00835FA6" w:rsidRDefault="00835FA6" w:rsidP="00835FA6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3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Adaptabilidad/Flexibilidad.</w:t>
      </w:r>
    </w:p>
    <w:p w14:paraId="66B61CC2" w14:textId="77777777" w:rsidR="00835FA6" w:rsidRDefault="00835FA6" w:rsidP="00835FA6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3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  <w:r>
        <w:rPr>
          <w:rFonts w:ascii="Lato" w:hAnsi="Lato" w:cs="Calibri"/>
          <w:color w:val="000000"/>
          <w:sz w:val="21"/>
          <w:szCs w:val="21"/>
          <w:lang w:val="es-NI" w:eastAsia="es-419"/>
        </w:rPr>
        <w:t>Trabajo en Equipo.</w:t>
      </w:r>
    </w:p>
    <w:p w14:paraId="6BDCEAE5" w14:textId="254C15DB" w:rsidR="002F6DA5" w:rsidRDefault="002F6DA5" w:rsidP="002F6DA5">
      <w:pPr>
        <w:autoSpaceDE w:val="0"/>
        <w:autoSpaceDN w:val="0"/>
        <w:adjustRightInd w:val="0"/>
        <w:spacing w:after="30"/>
        <w:jc w:val="both"/>
        <w:rPr>
          <w:rFonts w:ascii="Lato" w:hAnsi="Lato" w:cs="Calibri"/>
          <w:color w:val="000000"/>
          <w:sz w:val="21"/>
          <w:szCs w:val="21"/>
          <w:lang w:val="es-NI" w:eastAsia="es-419"/>
        </w:rPr>
      </w:pPr>
    </w:p>
    <w:p w14:paraId="0ACCC499" w14:textId="77777777" w:rsidR="00C345C8" w:rsidRPr="004338F7" w:rsidRDefault="00C345C8" w:rsidP="00C345C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 w:rsidRPr="004338F7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Proceso de Adquisición</w:t>
      </w:r>
    </w:p>
    <w:p w14:paraId="6CC2630B" w14:textId="77777777" w:rsidR="00C345C8" w:rsidRDefault="00C345C8" w:rsidP="006F69E6">
      <w:pPr>
        <w:autoSpaceDE w:val="0"/>
        <w:autoSpaceDN w:val="0"/>
        <w:adjustRightInd w:val="0"/>
        <w:rPr>
          <w:rFonts w:ascii="Lato" w:hAnsi="Lato" w:cs="Tahoma"/>
          <w:b/>
          <w:bCs/>
          <w:color w:val="000000"/>
          <w:sz w:val="21"/>
          <w:szCs w:val="21"/>
          <w:lang w:val="es-419"/>
        </w:rPr>
      </w:pPr>
    </w:p>
    <w:p w14:paraId="688D827C" w14:textId="77777777" w:rsidR="00835FA6" w:rsidRPr="005D291E" w:rsidRDefault="00835FA6" w:rsidP="00835FA6">
      <w:pPr>
        <w:autoSpaceDE w:val="0"/>
        <w:autoSpaceDN w:val="0"/>
        <w:adjustRightInd w:val="0"/>
        <w:jc w:val="both"/>
        <w:rPr>
          <w:rFonts w:ascii="Lato" w:eastAsia="Garamond" w:hAnsi="Lato" w:cs="Garamond"/>
          <w:color w:val="000000"/>
          <w:sz w:val="21"/>
          <w:szCs w:val="21"/>
          <w:lang w:val="es-NI"/>
        </w:rPr>
      </w:pPr>
      <w:r w:rsidRPr="005D291E">
        <w:rPr>
          <w:rFonts w:ascii="Lato" w:eastAsia="Garamond" w:hAnsi="Lato" w:cs="Garamond"/>
          <w:color w:val="000000"/>
          <w:sz w:val="21"/>
          <w:szCs w:val="21"/>
          <w:lang w:val="es-NI"/>
        </w:rPr>
        <w:t>El proceso se realizará con un enfoque competitivo, publicando la convocatoria en redes sociales</w:t>
      </w:r>
      <w:r>
        <w:rPr>
          <w:rFonts w:ascii="Lato" w:eastAsia="Garamond" w:hAnsi="Lato" w:cs="Garamond"/>
          <w:color w:val="000000"/>
          <w:sz w:val="21"/>
          <w:szCs w:val="21"/>
          <w:lang w:val="es-NI"/>
        </w:rPr>
        <w:t xml:space="preserve"> y otros </w:t>
      </w:r>
    </w:p>
    <w:p w14:paraId="17D3BF24" w14:textId="77777777" w:rsidR="00835FA6" w:rsidRPr="008D59E5" w:rsidRDefault="00835FA6" w:rsidP="00835FA6">
      <w:pPr>
        <w:autoSpaceDE w:val="0"/>
        <w:autoSpaceDN w:val="0"/>
        <w:adjustRightInd w:val="0"/>
        <w:jc w:val="both"/>
        <w:rPr>
          <w:rFonts w:ascii="Lato" w:hAnsi="Lato"/>
          <w:sz w:val="21"/>
          <w:szCs w:val="21"/>
          <w:lang w:val="es-NI" w:eastAsia="zh-CN"/>
        </w:rPr>
      </w:pPr>
      <w:r w:rsidRPr="005D291E">
        <w:rPr>
          <w:rFonts w:ascii="Lato" w:eastAsia="Garamond" w:hAnsi="Lato" w:cs="Garamond"/>
          <w:color w:val="000000"/>
          <w:sz w:val="21"/>
          <w:szCs w:val="21"/>
          <w:lang w:val="es-NI"/>
        </w:rPr>
        <w:t xml:space="preserve">medios masivos. </w:t>
      </w:r>
      <w:r>
        <w:rPr>
          <w:rFonts w:ascii="Lato" w:eastAsia="Garamond" w:hAnsi="Lato" w:cs="Garamond"/>
          <w:color w:val="000000"/>
          <w:sz w:val="21"/>
          <w:szCs w:val="21"/>
          <w:lang w:val="es-NI"/>
        </w:rPr>
        <w:t xml:space="preserve"> </w:t>
      </w:r>
      <w:r w:rsidRPr="008D59E5">
        <w:rPr>
          <w:rFonts w:ascii="Lato" w:hAnsi="Lato"/>
          <w:sz w:val="21"/>
          <w:szCs w:val="21"/>
          <w:lang w:val="es-NI" w:eastAsia="zh-CN"/>
        </w:rPr>
        <w:t xml:space="preserve">El/la interesado/a </w:t>
      </w:r>
      <w:r>
        <w:rPr>
          <w:rFonts w:ascii="Lato" w:hAnsi="Lato"/>
          <w:sz w:val="21"/>
          <w:szCs w:val="21"/>
          <w:lang w:val="es-NI" w:eastAsia="zh-CN"/>
        </w:rPr>
        <w:t xml:space="preserve">presentara </w:t>
      </w:r>
      <w:r w:rsidRPr="008D59E5">
        <w:rPr>
          <w:rFonts w:ascii="Lato" w:hAnsi="Lato"/>
          <w:sz w:val="21"/>
          <w:szCs w:val="21"/>
          <w:lang w:val="es-NI" w:eastAsia="zh-CN"/>
        </w:rPr>
        <w:t>la siguiente información:</w:t>
      </w:r>
    </w:p>
    <w:p w14:paraId="4710BBA5" w14:textId="77777777" w:rsidR="00835FA6" w:rsidRDefault="00835FA6" w:rsidP="00835FA6">
      <w:pPr>
        <w:pStyle w:val="Prrafodelista2"/>
        <w:numPr>
          <w:ilvl w:val="0"/>
          <w:numId w:val="50"/>
        </w:numPr>
        <w:tabs>
          <w:tab w:val="left" w:pos="420"/>
        </w:tabs>
        <w:spacing w:after="0" w:line="240" w:lineRule="auto"/>
        <w:jc w:val="both"/>
        <w:rPr>
          <w:rFonts w:ascii="Lato" w:hAnsi="Lato"/>
          <w:sz w:val="21"/>
          <w:szCs w:val="21"/>
          <w:lang w:val="es-NI" w:eastAsia="zh-CN"/>
        </w:rPr>
      </w:pPr>
      <w:r>
        <w:rPr>
          <w:rFonts w:ascii="Lato" w:hAnsi="Lato"/>
          <w:sz w:val="21"/>
          <w:szCs w:val="21"/>
          <w:lang w:val="es-NI" w:eastAsia="zh-CN"/>
        </w:rPr>
        <w:t>CV y aspiración de honorarios.</w:t>
      </w:r>
    </w:p>
    <w:p w14:paraId="67FB7FB5" w14:textId="77777777" w:rsidR="00835FA6" w:rsidRDefault="00835FA6" w:rsidP="00835FA6">
      <w:pPr>
        <w:pStyle w:val="Prrafodelista2"/>
        <w:numPr>
          <w:ilvl w:val="0"/>
          <w:numId w:val="50"/>
        </w:numPr>
        <w:tabs>
          <w:tab w:val="left" w:pos="420"/>
        </w:tabs>
        <w:spacing w:after="0" w:line="240" w:lineRule="auto"/>
        <w:jc w:val="both"/>
        <w:rPr>
          <w:rFonts w:ascii="Lato" w:hAnsi="Lato"/>
          <w:sz w:val="21"/>
          <w:szCs w:val="21"/>
          <w:lang w:val="es-NI" w:eastAsia="zh-CN"/>
        </w:rPr>
      </w:pPr>
      <w:r w:rsidRPr="008D59E5">
        <w:rPr>
          <w:rFonts w:ascii="Lato" w:hAnsi="Lato"/>
          <w:sz w:val="21"/>
          <w:szCs w:val="21"/>
          <w:lang w:val="es-NI" w:eastAsia="zh-CN"/>
        </w:rPr>
        <w:t>DPI (Documento Personal de Identificación</w:t>
      </w:r>
      <w:r>
        <w:rPr>
          <w:rFonts w:ascii="Lato" w:hAnsi="Lato"/>
          <w:sz w:val="21"/>
          <w:szCs w:val="21"/>
          <w:lang w:val="es-NI" w:eastAsia="zh-CN"/>
        </w:rPr>
        <w:t>)</w:t>
      </w:r>
      <w:r w:rsidRPr="008D59E5">
        <w:rPr>
          <w:rFonts w:ascii="Lato" w:hAnsi="Lato"/>
          <w:sz w:val="21"/>
          <w:szCs w:val="21"/>
          <w:lang w:val="es-NI" w:eastAsia="zh-CN"/>
        </w:rPr>
        <w:t>.</w:t>
      </w:r>
    </w:p>
    <w:p w14:paraId="365F29A2" w14:textId="77777777" w:rsidR="00835FA6" w:rsidRDefault="00835FA6" w:rsidP="00835FA6">
      <w:pPr>
        <w:pStyle w:val="Prrafodelista2"/>
        <w:numPr>
          <w:ilvl w:val="0"/>
          <w:numId w:val="50"/>
        </w:numPr>
        <w:tabs>
          <w:tab w:val="left" w:pos="420"/>
        </w:tabs>
        <w:spacing w:after="0" w:line="240" w:lineRule="auto"/>
        <w:jc w:val="both"/>
        <w:rPr>
          <w:rFonts w:ascii="Lato" w:hAnsi="Lato"/>
          <w:sz w:val="21"/>
          <w:szCs w:val="21"/>
          <w:lang w:val="es-NI" w:eastAsia="zh-CN"/>
        </w:rPr>
      </w:pPr>
      <w:r>
        <w:rPr>
          <w:rFonts w:ascii="Lato" w:hAnsi="Lato"/>
          <w:sz w:val="21"/>
          <w:szCs w:val="21"/>
          <w:lang w:val="es-NI" w:eastAsia="zh-CN"/>
        </w:rPr>
        <w:t>RTU (Registro Tributario Único).</w:t>
      </w:r>
    </w:p>
    <w:p w14:paraId="7BCCEE62" w14:textId="77777777" w:rsidR="00835FA6" w:rsidRPr="00B86672" w:rsidRDefault="00835FA6" w:rsidP="00835FA6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Lato" w:eastAsia="Calibri" w:hAnsi="Lato"/>
          <w:sz w:val="21"/>
          <w:szCs w:val="21"/>
          <w:lang w:val="es-NI" w:eastAsia="zh-CN"/>
        </w:rPr>
      </w:pPr>
      <w:r w:rsidRPr="00B86672">
        <w:rPr>
          <w:rFonts w:ascii="Lato" w:eastAsia="Calibri" w:hAnsi="Lato"/>
          <w:sz w:val="21"/>
          <w:szCs w:val="21"/>
          <w:lang w:val="es-NI" w:eastAsia="zh-CN"/>
        </w:rPr>
        <w:t>Constancia de antecedentes penales.</w:t>
      </w:r>
    </w:p>
    <w:p w14:paraId="7FE23130" w14:textId="77777777" w:rsidR="00835FA6" w:rsidRPr="00B86672" w:rsidRDefault="00835FA6" w:rsidP="00835FA6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rPr>
          <w:rFonts w:ascii="Lato" w:eastAsia="Calibri" w:hAnsi="Lato"/>
          <w:sz w:val="21"/>
          <w:szCs w:val="21"/>
          <w:lang w:val="es-NI" w:eastAsia="zh-CN"/>
        </w:rPr>
      </w:pPr>
      <w:r w:rsidRPr="00B86672">
        <w:rPr>
          <w:rFonts w:ascii="Lato" w:eastAsia="Calibri" w:hAnsi="Lato"/>
          <w:sz w:val="21"/>
          <w:szCs w:val="21"/>
          <w:lang w:val="es-NI" w:eastAsia="zh-CN"/>
        </w:rPr>
        <w:t>Constancia RENAS.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7"/>
        <w:gridCol w:w="2880"/>
      </w:tblGrid>
      <w:tr w:rsidR="0082524D" w14:paraId="3CFB55DA" w14:textId="77777777" w:rsidTr="0041674D">
        <w:trPr>
          <w:trHeight w:val="113"/>
          <w:jc w:val="center"/>
        </w:trPr>
        <w:tc>
          <w:tcPr>
            <w:tcW w:w="4857" w:type="dxa"/>
          </w:tcPr>
          <w:p w14:paraId="41FF762A" w14:textId="1423D490" w:rsidR="0082524D" w:rsidRPr="00C53817" w:rsidRDefault="006D6C6F">
            <w:pPr>
              <w:pStyle w:val="Default"/>
              <w:rPr>
                <w:rFonts w:ascii="Lato" w:hAnsi="Lato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Lato" w:hAnsi="Lato"/>
                <w:b/>
                <w:bCs/>
                <w:color w:val="auto"/>
                <w:sz w:val="21"/>
                <w:szCs w:val="21"/>
              </w:rPr>
              <w:t>Presentar</w:t>
            </w:r>
            <w:r w:rsidR="0082524D" w:rsidRPr="00C53817">
              <w:rPr>
                <w:rFonts w:ascii="Lato" w:hAnsi="Lato"/>
                <w:b/>
                <w:bCs/>
                <w:color w:val="auto"/>
                <w:sz w:val="21"/>
                <w:szCs w:val="21"/>
              </w:rPr>
              <w:t xml:space="preserve"> aplicación</w:t>
            </w:r>
            <w:r w:rsidR="00C53817" w:rsidRPr="00C53817">
              <w:rPr>
                <w:rFonts w:ascii="Lato" w:hAnsi="Lato"/>
                <w:b/>
                <w:bCs/>
                <w:color w:val="auto"/>
                <w:sz w:val="21"/>
                <w:szCs w:val="21"/>
              </w:rPr>
              <w:t>/información a</w:t>
            </w:r>
            <w:r w:rsidR="00C53817">
              <w:rPr>
                <w:rFonts w:ascii="Lato" w:hAnsi="Lato"/>
                <w:b/>
                <w:bCs/>
                <w:color w:val="auto"/>
                <w:sz w:val="21"/>
                <w:szCs w:val="21"/>
              </w:rPr>
              <w:t>:</w:t>
            </w:r>
            <w:r w:rsidR="0082524D" w:rsidRPr="00C53817">
              <w:rPr>
                <w:rFonts w:ascii="Lato" w:hAnsi="Lato"/>
                <w:b/>
                <w:bCs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880" w:type="dxa"/>
          </w:tcPr>
          <w:p w14:paraId="0064FAEF" w14:textId="26473C69" w:rsidR="0082524D" w:rsidRPr="00C53817" w:rsidRDefault="0082524D" w:rsidP="00C53817">
            <w:pPr>
              <w:pStyle w:val="Default"/>
              <w:jc w:val="center"/>
              <w:rPr>
                <w:rFonts w:ascii="Lato" w:hAnsi="Lato"/>
                <w:b/>
                <w:bCs/>
                <w:color w:val="auto"/>
                <w:sz w:val="21"/>
                <w:szCs w:val="21"/>
              </w:rPr>
            </w:pPr>
            <w:r w:rsidRPr="00C53817">
              <w:rPr>
                <w:rFonts w:ascii="Lato" w:hAnsi="Lato"/>
                <w:b/>
                <w:bCs/>
                <w:color w:val="auto"/>
                <w:sz w:val="21"/>
                <w:szCs w:val="21"/>
              </w:rPr>
              <w:t>Fecha límite para aplicar</w:t>
            </w:r>
          </w:p>
        </w:tc>
      </w:tr>
      <w:tr w:rsidR="0082524D" w14:paraId="0E57190F" w14:textId="77777777" w:rsidTr="00070CBE">
        <w:trPr>
          <w:trHeight w:val="110"/>
          <w:jc w:val="center"/>
        </w:trPr>
        <w:tc>
          <w:tcPr>
            <w:tcW w:w="4857" w:type="dxa"/>
          </w:tcPr>
          <w:p w14:paraId="00F00F88" w14:textId="1D1DD360" w:rsidR="00C53817" w:rsidRPr="0028461C" w:rsidRDefault="0028461C" w:rsidP="00C53817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Lato" w:hAnsi="Lato" w:cs="Calibri"/>
                <w:sz w:val="21"/>
                <w:szCs w:val="21"/>
                <w:lang w:val="en-US" w:eastAsia="es-419"/>
              </w:rPr>
            </w:pPr>
            <w:r>
              <w:rPr>
                <w:lang w:val="en-US"/>
              </w:rPr>
              <w:t>i.</w:t>
            </w:r>
            <w:r w:rsidRPr="0028461C">
              <w:rPr>
                <w:rStyle w:val="Hipervnculo"/>
                <w:rFonts w:ascii="Lato" w:hAnsi="Lato" w:cs="Calibri"/>
                <w:sz w:val="21"/>
                <w:szCs w:val="21"/>
                <w:lang w:val="es-NI" w:eastAsia="es-419"/>
              </w:rPr>
              <w:t>rapalo@conexionla.org</w:t>
            </w:r>
            <w:r w:rsidRPr="0028461C">
              <w:rPr>
                <w:rFonts w:ascii="Lato" w:hAnsi="Lato" w:cs="Calibri"/>
                <w:sz w:val="21"/>
                <w:szCs w:val="21"/>
                <w:lang w:val="en-US" w:eastAsia="es-419"/>
              </w:rPr>
              <w:t xml:space="preserve"> </w:t>
            </w:r>
          </w:p>
          <w:p w14:paraId="420EEE0F" w14:textId="77777777" w:rsidR="00C53817" w:rsidRPr="007E69AC" w:rsidRDefault="00000000" w:rsidP="000F3647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Style w:val="Hipervnculo"/>
                <w:rFonts w:ascii="Lato" w:hAnsi="Lato"/>
                <w:color w:val="EA8300" w:themeColor="accent4" w:themeShade="BF"/>
                <w:sz w:val="21"/>
                <w:szCs w:val="21"/>
                <w:u w:val="none"/>
                <w:lang w:val="en-US"/>
              </w:rPr>
            </w:pPr>
            <w:hyperlink r:id="rId9" w:history="1">
              <w:r w:rsidR="0028461C" w:rsidRPr="00CF328D">
                <w:rPr>
                  <w:rStyle w:val="Hipervnculo"/>
                  <w:rFonts w:ascii="Lato" w:hAnsi="Lato" w:cs="Calibri"/>
                  <w:sz w:val="21"/>
                  <w:szCs w:val="21"/>
                  <w:lang w:val="es-NI" w:eastAsia="es-419"/>
                </w:rPr>
                <w:t>c.gutierrez@conexionla.org</w:t>
              </w:r>
            </w:hyperlink>
          </w:p>
          <w:p w14:paraId="11195A6D" w14:textId="7D1484A5" w:rsidR="007E69AC" w:rsidRPr="00C53817" w:rsidRDefault="007E69AC" w:rsidP="000F3647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Lato" w:hAnsi="Lato"/>
                <w:color w:val="EA8300" w:themeColor="accent4" w:themeShade="BF"/>
                <w:sz w:val="21"/>
                <w:szCs w:val="21"/>
                <w:lang w:val="en-US"/>
              </w:rPr>
            </w:pPr>
            <w:r>
              <w:rPr>
                <w:rStyle w:val="Hipervnculo"/>
                <w:rFonts w:cs="Calibri"/>
                <w:lang w:val="es-NI" w:eastAsia="es-419"/>
              </w:rPr>
              <w:t>i.valenzuela@conexionla.org</w:t>
            </w:r>
          </w:p>
        </w:tc>
        <w:tc>
          <w:tcPr>
            <w:tcW w:w="2880" w:type="dxa"/>
            <w:vAlign w:val="center"/>
          </w:tcPr>
          <w:p w14:paraId="14AEBB60" w14:textId="0B56F484" w:rsidR="0082524D" w:rsidRPr="00C53817" w:rsidRDefault="00566C5A" w:rsidP="00070CBE">
            <w:pPr>
              <w:pStyle w:val="Default"/>
              <w:jc w:val="center"/>
              <w:rPr>
                <w:rFonts w:ascii="Lato" w:hAnsi="Lato"/>
                <w:color w:val="EA8300" w:themeColor="accent4" w:themeShade="BF"/>
                <w:sz w:val="21"/>
                <w:szCs w:val="21"/>
              </w:rPr>
            </w:pPr>
            <w:r w:rsidRPr="007E69AC">
              <w:rPr>
                <w:rFonts w:ascii="Lato" w:hAnsi="Lato"/>
                <w:b/>
                <w:bCs/>
                <w:color w:val="000000" w:themeColor="text1"/>
                <w:sz w:val="21"/>
                <w:szCs w:val="21"/>
              </w:rPr>
              <w:t>2</w:t>
            </w:r>
            <w:r w:rsidR="00B17091">
              <w:rPr>
                <w:rFonts w:ascii="Lato" w:hAnsi="Lato"/>
                <w:b/>
                <w:bCs/>
                <w:color w:val="000000" w:themeColor="text1"/>
                <w:sz w:val="21"/>
                <w:szCs w:val="21"/>
              </w:rPr>
              <w:t>8</w:t>
            </w:r>
            <w:r w:rsidR="00C53817" w:rsidRPr="007E69AC">
              <w:rPr>
                <w:rFonts w:ascii="Lato" w:hAnsi="Lato"/>
                <w:b/>
                <w:bCs/>
                <w:color w:val="000000" w:themeColor="text1"/>
                <w:sz w:val="21"/>
                <w:szCs w:val="21"/>
              </w:rPr>
              <w:t xml:space="preserve"> de </w:t>
            </w:r>
            <w:r w:rsidR="00F22A90" w:rsidRPr="007E69AC">
              <w:rPr>
                <w:rFonts w:ascii="Lato" w:hAnsi="Lato"/>
                <w:b/>
                <w:bCs/>
                <w:color w:val="000000" w:themeColor="text1"/>
                <w:sz w:val="21"/>
                <w:szCs w:val="21"/>
              </w:rPr>
              <w:t>junio</w:t>
            </w:r>
            <w:r w:rsidR="00B81414" w:rsidRPr="007E69AC">
              <w:rPr>
                <w:rFonts w:ascii="Lato" w:hAnsi="Lato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C345C8" w:rsidRPr="007E69AC">
              <w:rPr>
                <w:rFonts w:ascii="Lato" w:hAnsi="Lato"/>
                <w:b/>
                <w:bCs/>
                <w:color w:val="000000" w:themeColor="text1"/>
                <w:sz w:val="21"/>
                <w:szCs w:val="21"/>
              </w:rPr>
              <w:t>de 2023</w:t>
            </w:r>
          </w:p>
        </w:tc>
      </w:tr>
    </w:tbl>
    <w:p w14:paraId="6EBFC37C" w14:textId="31A312A5" w:rsidR="0082524D" w:rsidRDefault="0082524D" w:rsidP="0082524D">
      <w:p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2"/>
          <w:szCs w:val="22"/>
          <w:lang w:val="es-NI" w:eastAsia="es-419"/>
        </w:rPr>
      </w:pPr>
    </w:p>
    <w:p w14:paraId="5601FE52" w14:textId="77777777" w:rsidR="006A7E69" w:rsidRPr="003B0F23" w:rsidRDefault="006A7E69" w:rsidP="006A7E69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</w:pPr>
      <w:r w:rsidRPr="003B0F23">
        <w:rPr>
          <w:rFonts w:ascii="Lato" w:eastAsia="Garamond" w:hAnsi="Lato" w:cs="Garamond"/>
          <w:b/>
          <w:color w:val="EA8300" w:themeColor="accent4" w:themeShade="BF"/>
          <w:sz w:val="22"/>
          <w:szCs w:val="22"/>
        </w:rPr>
        <w:t>Criterios de Evaluación</w:t>
      </w:r>
    </w:p>
    <w:p w14:paraId="25866E33" w14:textId="77777777" w:rsidR="006A7E69" w:rsidRDefault="006A7E69" w:rsidP="006A7E69">
      <w:pPr>
        <w:autoSpaceDE w:val="0"/>
        <w:autoSpaceDN w:val="0"/>
        <w:adjustRightInd w:val="0"/>
        <w:rPr>
          <w:rFonts w:ascii="CIDFont+F6" w:hAnsi="CIDFont+F6" w:cs="CIDFont+F6"/>
          <w:sz w:val="21"/>
          <w:szCs w:val="21"/>
          <w:lang w:val="es-NI" w:eastAsia="es-419"/>
        </w:rPr>
      </w:pPr>
    </w:p>
    <w:p w14:paraId="313E6F46" w14:textId="77777777" w:rsidR="006A7E69" w:rsidRPr="003B0F23" w:rsidRDefault="006A7E69" w:rsidP="006A7E69">
      <w:pPr>
        <w:autoSpaceDE w:val="0"/>
        <w:autoSpaceDN w:val="0"/>
        <w:adjustRightInd w:val="0"/>
        <w:jc w:val="both"/>
        <w:rPr>
          <w:rFonts w:ascii="Lato" w:eastAsia="Garamond" w:hAnsi="Lato" w:cs="Garamond"/>
          <w:color w:val="000000"/>
          <w:sz w:val="21"/>
          <w:szCs w:val="21"/>
          <w:lang w:val="es-NI"/>
        </w:rPr>
      </w:pPr>
      <w:r w:rsidRPr="003B0F23">
        <w:rPr>
          <w:rFonts w:ascii="Lato" w:eastAsia="Garamond" w:hAnsi="Lato" w:cs="Garamond"/>
          <w:color w:val="000000"/>
          <w:sz w:val="21"/>
          <w:szCs w:val="21"/>
          <w:lang w:val="es-NI"/>
        </w:rPr>
        <w:t>Los criterios de evaluación para los postulantes están en función al perfil requerido.</w:t>
      </w:r>
    </w:p>
    <w:p w14:paraId="580F1769" w14:textId="77777777" w:rsidR="006A7E69" w:rsidRPr="0082524D" w:rsidRDefault="006A7E69" w:rsidP="0082524D">
      <w:pPr>
        <w:autoSpaceDE w:val="0"/>
        <w:autoSpaceDN w:val="0"/>
        <w:adjustRightInd w:val="0"/>
        <w:jc w:val="both"/>
        <w:rPr>
          <w:rFonts w:ascii="Lato" w:hAnsi="Lato" w:cs="Calibri"/>
          <w:color w:val="000000"/>
          <w:sz w:val="22"/>
          <w:szCs w:val="22"/>
          <w:lang w:val="es-NI" w:eastAsia="es-419"/>
        </w:rPr>
      </w:pPr>
    </w:p>
    <w:sectPr w:rsidR="006A7E69" w:rsidRPr="0082524D" w:rsidSect="00AC637E">
      <w:headerReference w:type="default" r:id="rId10"/>
      <w:footerReference w:type="default" r:id="rId11"/>
      <w:pgSz w:w="11906" w:h="16838" w:code="9"/>
      <w:pgMar w:top="1588" w:right="1134" w:bottom="1588" w:left="1134" w:header="709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DFD4" w14:textId="77777777" w:rsidR="00193079" w:rsidRDefault="00193079">
      <w:r>
        <w:separator/>
      </w:r>
    </w:p>
  </w:endnote>
  <w:endnote w:type="continuationSeparator" w:id="0">
    <w:p w14:paraId="3A270E96" w14:textId="77777777" w:rsidR="00193079" w:rsidRDefault="0019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OpenSymbol">
    <w:altName w:val="Calibri"/>
    <w:charset w:val="01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5504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048F96" w14:textId="77777777" w:rsidR="00835FA6" w:rsidRDefault="00F91A9A" w:rsidP="00835FA6">
            <w:pPr>
              <w:pStyle w:val="Piedepgina"/>
              <w:rPr>
                <w:rFonts w:ascii="Lato" w:hAnsi="Lato"/>
                <w:b/>
                <w:bCs/>
                <w:sz w:val="16"/>
                <w:szCs w:val="16"/>
                <w:lang w:val="es-NI"/>
              </w:rPr>
            </w:pPr>
            <w:r w:rsidRPr="00F91A9A">
              <w:rPr>
                <w:rFonts w:ascii="Lato" w:hAnsi="Lato"/>
                <w:sz w:val="16"/>
                <w:szCs w:val="16"/>
                <w:lang w:val="es-ES"/>
              </w:rPr>
              <w:t xml:space="preserve">Página </w:t>
            </w:r>
            <w:r w:rsidRPr="00F91A9A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F91A9A">
              <w:rPr>
                <w:rFonts w:ascii="Lato" w:hAnsi="Lato"/>
                <w:b/>
                <w:bCs/>
                <w:sz w:val="16"/>
                <w:szCs w:val="16"/>
                <w:lang w:val="es-419"/>
              </w:rPr>
              <w:instrText>PAGE</w:instrText>
            </w:r>
            <w:r w:rsidRPr="00F91A9A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DD59D2">
              <w:rPr>
                <w:rFonts w:ascii="Lato" w:hAnsi="Lato"/>
                <w:b/>
                <w:bCs/>
                <w:noProof/>
                <w:sz w:val="16"/>
                <w:szCs w:val="16"/>
                <w:lang w:val="es-419"/>
              </w:rPr>
              <w:t>8</w:t>
            </w:r>
            <w:r w:rsidRPr="00F91A9A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F91A9A">
              <w:rPr>
                <w:rFonts w:ascii="Lato" w:hAnsi="Lato"/>
                <w:sz w:val="16"/>
                <w:szCs w:val="16"/>
                <w:lang w:val="es-ES"/>
              </w:rPr>
              <w:t xml:space="preserve"> de </w:t>
            </w:r>
            <w:r w:rsidRPr="00F91A9A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F91A9A">
              <w:rPr>
                <w:rFonts w:ascii="Lato" w:hAnsi="Lato"/>
                <w:b/>
                <w:bCs/>
                <w:sz w:val="16"/>
                <w:szCs w:val="16"/>
                <w:lang w:val="es-419"/>
              </w:rPr>
              <w:instrText>NUMPAGES</w:instrText>
            </w:r>
            <w:r w:rsidRPr="00F91A9A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DD59D2">
              <w:rPr>
                <w:rFonts w:ascii="Lato" w:hAnsi="Lato"/>
                <w:b/>
                <w:bCs/>
                <w:noProof/>
                <w:sz w:val="16"/>
                <w:szCs w:val="16"/>
                <w:lang w:val="es-419"/>
              </w:rPr>
              <w:t>8</w:t>
            </w:r>
            <w:r w:rsidRPr="00F91A9A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="00835FA6" w:rsidRPr="00835FA6">
              <w:rPr>
                <w:rFonts w:ascii="Lato" w:hAnsi="Lato"/>
                <w:b/>
                <w:bCs/>
                <w:sz w:val="16"/>
                <w:szCs w:val="16"/>
                <w:lang w:val="es-NI"/>
              </w:rPr>
              <w:t xml:space="preserve"> </w:t>
            </w:r>
            <w:r w:rsidR="00835FA6">
              <w:rPr>
                <w:rFonts w:ascii="Lato" w:hAnsi="Lato"/>
                <w:b/>
                <w:bCs/>
                <w:sz w:val="16"/>
                <w:szCs w:val="16"/>
                <w:lang w:val="es-NI"/>
              </w:rPr>
              <w:t xml:space="preserve">|  </w:t>
            </w:r>
            <w:r w:rsidR="00835FA6" w:rsidRPr="00070145">
              <w:rPr>
                <w:rFonts w:ascii="Lato" w:hAnsi="Lato"/>
                <w:b/>
                <w:bCs/>
                <w:sz w:val="16"/>
                <w:szCs w:val="16"/>
                <w:lang w:val="es-NI"/>
              </w:rPr>
              <w:t>https://www.conexionla.org/</w:t>
            </w:r>
          </w:p>
          <w:p w14:paraId="18A3E6E0" w14:textId="7C054E39" w:rsidR="00F91A9A" w:rsidRPr="00F91A9A" w:rsidRDefault="00000000" w:rsidP="00E66C42">
            <w:pPr>
              <w:pStyle w:val="Piedepgina"/>
              <w:rPr>
                <w:lang w:val="es-419"/>
              </w:rPr>
            </w:pPr>
          </w:p>
        </w:sdtContent>
      </w:sdt>
    </w:sdtContent>
  </w:sdt>
  <w:p w14:paraId="4EE62594" w14:textId="410930DA" w:rsidR="00890035" w:rsidRPr="00F91A9A" w:rsidRDefault="00890035" w:rsidP="00F91A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Lato" w:hAnsi="Lato"/>
        <w:color w:val="000000"/>
        <w:sz w:val="16"/>
        <w:szCs w:val="16"/>
        <w:lang w:val="es-4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B30D" w14:textId="77777777" w:rsidR="00193079" w:rsidRDefault="00193079">
      <w:r>
        <w:separator/>
      </w:r>
    </w:p>
  </w:footnote>
  <w:footnote w:type="continuationSeparator" w:id="0">
    <w:p w14:paraId="18FD75A7" w14:textId="77777777" w:rsidR="00193079" w:rsidRDefault="0019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962"/>
      <w:gridCol w:w="6634"/>
    </w:tblGrid>
    <w:tr w:rsidR="00835FA6" w14:paraId="71EAFC9A" w14:textId="77777777" w:rsidTr="009368B3">
      <w:trPr>
        <w:trHeight w:val="829"/>
      </w:trPr>
      <w:tc>
        <w:tcPr>
          <w:tcW w:w="2962" w:type="dxa"/>
        </w:tcPr>
        <w:p w14:paraId="6727F219" w14:textId="0EB86628" w:rsidR="00835FA6" w:rsidRDefault="009368B3" w:rsidP="00835FA6">
          <w:pPr>
            <w:pStyle w:val="Encabezado"/>
          </w:pPr>
          <w:r w:rsidRPr="0073174E">
            <w:rPr>
              <w:rFonts w:ascii="Lato" w:hAnsi="Lato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5EE98759" wp14:editId="4E6CF200">
                <wp:simplePos x="0" y="0"/>
                <wp:positionH relativeFrom="margin">
                  <wp:posOffset>137795</wp:posOffset>
                </wp:positionH>
                <wp:positionV relativeFrom="paragraph">
                  <wp:posOffset>-142101</wp:posOffset>
                </wp:positionV>
                <wp:extent cx="1433195" cy="621792"/>
                <wp:effectExtent l="0" t="0" r="0" b="6985"/>
                <wp:wrapNone/>
                <wp:docPr id="18" name="Imagen 1" descr="Un dibujo de una cara feliz&#10;&#10;Descripción generada automáticamente con confianza baja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C4D4AA-0235-40D9-9F10-85DD5764B221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Un dibujo de una cara feliz&#10;&#10;Descripción generada automáticamente con confianza baja">
                          <a:extLst>
                            <a:ext uri="{FF2B5EF4-FFF2-40B4-BE49-F238E27FC236}">
                              <a16:creationId xmlns:a16="http://schemas.microsoft.com/office/drawing/2014/main" id="{E5C4D4AA-0235-40D9-9F10-85DD5764B221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195" cy="62179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34" w:type="dxa"/>
        </w:tcPr>
        <w:p w14:paraId="027F8A58" w14:textId="30034541" w:rsidR="00835FA6" w:rsidRDefault="00835FA6" w:rsidP="00835FA6">
          <w:pPr>
            <w:pStyle w:val="Encabezado"/>
          </w:pPr>
        </w:p>
      </w:tc>
    </w:tr>
  </w:tbl>
  <w:p w14:paraId="59E0AAE1" w14:textId="08848FE1" w:rsidR="00890035" w:rsidRPr="0073174E" w:rsidRDefault="00225A2F" w:rsidP="00FA71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498"/>
      </w:tabs>
      <w:jc w:val="center"/>
      <w:rPr>
        <w:rFonts w:ascii="Lato" w:hAnsi="Lato"/>
        <w:b/>
        <w:bCs/>
        <w:color w:val="000000"/>
        <w:lang w:val="es-4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43C710" wp14:editId="5B2A2E0A">
              <wp:simplePos x="0" y="0"/>
              <wp:positionH relativeFrom="page">
                <wp:posOffset>2596505</wp:posOffset>
              </wp:positionH>
              <wp:positionV relativeFrom="topMargin">
                <wp:posOffset>73349</wp:posOffset>
              </wp:positionV>
              <wp:extent cx="4169664" cy="1088230"/>
              <wp:effectExtent l="0" t="0" r="2540" b="17145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9664" cy="1088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BBF40" w14:textId="77777777" w:rsidR="00835FA6" w:rsidRPr="002C7AD1" w:rsidRDefault="00835FA6" w:rsidP="00835FA6">
                          <w:pPr>
                            <w:spacing w:line="468" w:lineRule="exact"/>
                            <w:ind w:left="20"/>
                            <w:jc w:val="center"/>
                            <w:rPr>
                              <w:rFonts w:ascii="Lato" w:hAnsi="Lato" w:cstheme="majorHAnsi"/>
                              <w:color w:val="000000" w:themeColor="text1"/>
                              <w:sz w:val="28"/>
                              <w:szCs w:val="28"/>
                              <w:lang w:val="es-NI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C7AD1">
                            <w:rPr>
                              <w:rFonts w:ascii="Lato" w:hAnsi="Lato" w:cstheme="majorHAnsi"/>
                              <w:color w:val="000000" w:themeColor="text1"/>
                              <w:position w:val="2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TÉRMINOS DE REFERENCIA (</w:t>
                          </w:r>
                          <w:proofErr w:type="spellStart"/>
                          <w:r w:rsidRPr="002C7AD1">
                            <w:rPr>
                              <w:rFonts w:ascii="Lato" w:hAnsi="Lato" w:cstheme="majorHAnsi"/>
                              <w:color w:val="000000" w:themeColor="text1"/>
                              <w:position w:val="2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TdR</w:t>
                          </w:r>
                          <w:proofErr w:type="spellEnd"/>
                          <w:r w:rsidRPr="002C7AD1">
                            <w:rPr>
                              <w:rFonts w:ascii="Lato" w:hAnsi="Lato" w:cstheme="majorHAnsi"/>
                              <w:color w:val="000000" w:themeColor="text1"/>
                              <w:position w:val="2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F43C7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4.45pt;margin-top:5.8pt;width:328.3pt;height:85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" filled="f" stroked="f">
              <v:textbox inset="0,0,0,0">
                <w:txbxContent>
                  <w:p w14:paraId="5B4BBF40" w14:textId="77777777" w:rsidR="00835FA6" w:rsidRPr="002C7AD1" w:rsidRDefault="00835FA6" w:rsidP="00835FA6">
                    <w:pPr>
                      <w:spacing w:line="468" w:lineRule="exact"/>
                      <w:ind w:left="20"/>
                      <w:jc w:val="center"/>
                      <w:rPr>
                        <w:rFonts w:ascii="Lato" w:hAnsi="Lato" w:cstheme="majorHAnsi"/>
                        <w:color w:val="000000" w:themeColor="text1"/>
                        <w:sz w:val="28"/>
                        <w:szCs w:val="28"/>
                        <w:lang w:val="es-NI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C7AD1">
                      <w:rPr>
                        <w:rFonts w:ascii="Lato" w:hAnsi="Lato" w:cstheme="majorHAnsi"/>
                        <w:color w:val="000000" w:themeColor="text1"/>
                        <w:position w:val="2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TÉRMINOS DE REFERENCIA (</w:t>
                    </w:r>
                    <w:proofErr w:type="spellStart"/>
                    <w:r w:rsidRPr="002C7AD1">
                      <w:rPr>
                        <w:rFonts w:ascii="Lato" w:hAnsi="Lato" w:cstheme="majorHAnsi"/>
                        <w:color w:val="000000" w:themeColor="text1"/>
                        <w:position w:val="2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TdR</w:t>
                    </w:r>
                    <w:proofErr w:type="spellEnd"/>
                    <w:r w:rsidRPr="002C7AD1">
                      <w:rPr>
                        <w:rFonts w:ascii="Lato" w:hAnsi="Lato" w:cstheme="majorHAnsi"/>
                        <w:color w:val="000000" w:themeColor="text1"/>
                        <w:position w:val="2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7DE"/>
    <w:multiLevelType w:val="multilevel"/>
    <w:tmpl w:val="8AA0816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F908C0"/>
    <w:multiLevelType w:val="hybridMultilevel"/>
    <w:tmpl w:val="C3FE9E20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96F16"/>
    <w:multiLevelType w:val="multilevel"/>
    <w:tmpl w:val="02BC39F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D506EB"/>
    <w:multiLevelType w:val="hybridMultilevel"/>
    <w:tmpl w:val="07CA15CC"/>
    <w:lvl w:ilvl="0" w:tplc="003C455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642E"/>
    <w:multiLevelType w:val="hybridMultilevel"/>
    <w:tmpl w:val="BB1E0D3A"/>
    <w:lvl w:ilvl="0" w:tplc="003C455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2D42"/>
    <w:multiLevelType w:val="multilevel"/>
    <w:tmpl w:val="AE020D7A"/>
    <w:lvl w:ilvl="0">
      <w:start w:val="1"/>
      <w:numFmt w:val="upperRoman"/>
      <w:lvlText w:val="%1."/>
      <w:lvlJc w:val="left"/>
      <w:pPr>
        <w:ind w:left="3556" w:hanging="720"/>
      </w:pPr>
      <w:rPr>
        <w:rFonts w:ascii="Lato" w:eastAsia="Lato" w:hAnsi="Lato" w:cs="Lato"/>
        <w:b/>
        <w:color w:val="EA8300" w:themeColor="accent4" w:themeShade="BF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7BC4"/>
    <w:multiLevelType w:val="multilevel"/>
    <w:tmpl w:val="CAAE1D2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A30E11"/>
    <w:multiLevelType w:val="hybridMultilevel"/>
    <w:tmpl w:val="C0BA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26421"/>
    <w:multiLevelType w:val="hybridMultilevel"/>
    <w:tmpl w:val="3DB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01C6A"/>
    <w:multiLevelType w:val="hybridMultilevel"/>
    <w:tmpl w:val="80FE1C98"/>
    <w:lvl w:ilvl="0" w:tplc="4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104992"/>
    <w:multiLevelType w:val="multilevel"/>
    <w:tmpl w:val="73C029E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C580482"/>
    <w:multiLevelType w:val="hybridMultilevel"/>
    <w:tmpl w:val="834ECD34"/>
    <w:lvl w:ilvl="0" w:tplc="003C455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E49AF"/>
    <w:multiLevelType w:val="hybridMultilevel"/>
    <w:tmpl w:val="254AE806"/>
    <w:lvl w:ilvl="0" w:tplc="D368D01A">
      <w:numFmt w:val="bullet"/>
      <w:lvlText w:val="-"/>
      <w:lvlJc w:val="left"/>
      <w:pPr>
        <w:ind w:left="720" w:hanging="360"/>
      </w:pPr>
      <w:rPr>
        <w:rFonts w:ascii="Lato" w:eastAsia="Lato" w:hAnsi="Lato" w:cs="Lato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13B5A"/>
    <w:multiLevelType w:val="hybridMultilevel"/>
    <w:tmpl w:val="449A5A34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FA67E2"/>
    <w:multiLevelType w:val="hybridMultilevel"/>
    <w:tmpl w:val="356CE77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F487E"/>
    <w:multiLevelType w:val="multilevel"/>
    <w:tmpl w:val="7E842CF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B1629A0"/>
    <w:multiLevelType w:val="hybridMultilevel"/>
    <w:tmpl w:val="50342F88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5F6E0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D006AC6"/>
    <w:multiLevelType w:val="multilevel"/>
    <w:tmpl w:val="E1A8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4B35AE0"/>
    <w:multiLevelType w:val="hybridMultilevel"/>
    <w:tmpl w:val="0A9C4D3C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E6F28"/>
    <w:multiLevelType w:val="hybridMultilevel"/>
    <w:tmpl w:val="4CBAEDA8"/>
    <w:lvl w:ilvl="0" w:tplc="003C455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25D78"/>
    <w:multiLevelType w:val="hybridMultilevel"/>
    <w:tmpl w:val="394EE21C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352970"/>
    <w:multiLevelType w:val="hybridMultilevel"/>
    <w:tmpl w:val="B062264A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417AF"/>
    <w:multiLevelType w:val="hybridMultilevel"/>
    <w:tmpl w:val="FA506D2E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774B6D"/>
    <w:multiLevelType w:val="hybridMultilevel"/>
    <w:tmpl w:val="479E0690"/>
    <w:lvl w:ilvl="0" w:tplc="4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8F1FB3"/>
    <w:multiLevelType w:val="hybridMultilevel"/>
    <w:tmpl w:val="C97292BA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D343F6"/>
    <w:multiLevelType w:val="multilevel"/>
    <w:tmpl w:val="D17E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453293F"/>
    <w:multiLevelType w:val="hybridMultilevel"/>
    <w:tmpl w:val="064C0798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935FE8"/>
    <w:multiLevelType w:val="multilevel"/>
    <w:tmpl w:val="03DA0210"/>
    <w:lvl w:ilvl="0">
      <w:start w:val="1"/>
      <w:numFmt w:val="bullet"/>
      <w:lvlText w:val="▪"/>
      <w:lvlJc w:val="left"/>
      <w:pPr>
        <w:ind w:left="2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B98102E"/>
    <w:multiLevelType w:val="hybridMultilevel"/>
    <w:tmpl w:val="D934271C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311F90"/>
    <w:multiLevelType w:val="multilevel"/>
    <w:tmpl w:val="3592AB0C"/>
    <w:lvl w:ilvl="0">
      <w:start w:val="1"/>
      <w:numFmt w:val="bullet"/>
      <w:lvlText w:val="▪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0166F67"/>
    <w:multiLevelType w:val="multilevel"/>
    <w:tmpl w:val="11B4907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16F27DC"/>
    <w:multiLevelType w:val="multilevel"/>
    <w:tmpl w:val="A4200B4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34718D"/>
    <w:multiLevelType w:val="hybridMultilevel"/>
    <w:tmpl w:val="E892D4C4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2A37F5"/>
    <w:multiLevelType w:val="hybridMultilevel"/>
    <w:tmpl w:val="DEE2293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034D7"/>
    <w:multiLevelType w:val="hybridMultilevel"/>
    <w:tmpl w:val="923C7A6C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78459D"/>
    <w:multiLevelType w:val="hybridMultilevel"/>
    <w:tmpl w:val="18528A78"/>
    <w:lvl w:ilvl="0" w:tplc="003C455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B1F5B"/>
    <w:multiLevelType w:val="hybridMultilevel"/>
    <w:tmpl w:val="2F4C0414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C04DC"/>
    <w:multiLevelType w:val="hybridMultilevel"/>
    <w:tmpl w:val="29F879DA"/>
    <w:lvl w:ilvl="0" w:tplc="FAFE6BCC">
      <w:start w:val="1"/>
      <w:numFmt w:val="bullet"/>
      <w:lvlText w:val="▪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0E3975"/>
    <w:multiLevelType w:val="hybridMultilevel"/>
    <w:tmpl w:val="F7C6E9E2"/>
    <w:lvl w:ilvl="0" w:tplc="4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72256F"/>
    <w:multiLevelType w:val="hybridMultilevel"/>
    <w:tmpl w:val="F312A0D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B5021"/>
    <w:multiLevelType w:val="hybridMultilevel"/>
    <w:tmpl w:val="91B2C652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543820"/>
    <w:multiLevelType w:val="hybridMultilevel"/>
    <w:tmpl w:val="D0AAB83C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E38E3"/>
    <w:multiLevelType w:val="hybridMultilevel"/>
    <w:tmpl w:val="3552178E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04262F"/>
    <w:multiLevelType w:val="hybridMultilevel"/>
    <w:tmpl w:val="F80EBDE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365F4"/>
    <w:multiLevelType w:val="hybridMultilevel"/>
    <w:tmpl w:val="D9A62EB6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3E2009"/>
    <w:multiLevelType w:val="hybridMultilevel"/>
    <w:tmpl w:val="3F24D14C"/>
    <w:lvl w:ilvl="0" w:tplc="003C455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61F25"/>
    <w:multiLevelType w:val="hybridMultilevel"/>
    <w:tmpl w:val="31FCDE2E"/>
    <w:lvl w:ilvl="0" w:tplc="003C4558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BF205D"/>
    <w:multiLevelType w:val="hybridMultilevel"/>
    <w:tmpl w:val="87125F94"/>
    <w:lvl w:ilvl="0" w:tplc="4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421845"/>
    <w:multiLevelType w:val="hybridMultilevel"/>
    <w:tmpl w:val="9216D776"/>
    <w:lvl w:ilvl="0" w:tplc="6750D6A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auto"/>
        <w:w w:val="100"/>
        <w:sz w:val="17"/>
        <w:szCs w:val="17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488697">
    <w:abstractNumId w:val="0"/>
  </w:num>
  <w:num w:numId="2" w16cid:durableId="1870139054">
    <w:abstractNumId w:val="31"/>
  </w:num>
  <w:num w:numId="3" w16cid:durableId="232084386">
    <w:abstractNumId w:val="15"/>
  </w:num>
  <w:num w:numId="4" w16cid:durableId="259919140">
    <w:abstractNumId w:val="5"/>
  </w:num>
  <w:num w:numId="5" w16cid:durableId="844398417">
    <w:abstractNumId w:val="10"/>
  </w:num>
  <w:num w:numId="6" w16cid:durableId="30304029">
    <w:abstractNumId w:val="28"/>
  </w:num>
  <w:num w:numId="7" w16cid:durableId="55782532">
    <w:abstractNumId w:val="30"/>
  </w:num>
  <w:num w:numId="8" w16cid:durableId="622886241">
    <w:abstractNumId w:val="2"/>
  </w:num>
  <w:num w:numId="9" w16cid:durableId="147744456">
    <w:abstractNumId w:val="32"/>
  </w:num>
  <w:num w:numId="10" w16cid:durableId="455951131">
    <w:abstractNumId w:val="6"/>
  </w:num>
  <w:num w:numId="11" w16cid:durableId="599876508">
    <w:abstractNumId w:val="34"/>
  </w:num>
  <w:num w:numId="12" w16cid:durableId="617109529">
    <w:abstractNumId w:val="4"/>
  </w:num>
  <w:num w:numId="13" w16cid:durableId="1017535585">
    <w:abstractNumId w:val="38"/>
  </w:num>
  <w:num w:numId="14" w16cid:durableId="312028482">
    <w:abstractNumId w:val="12"/>
  </w:num>
  <w:num w:numId="15" w16cid:durableId="1224680015">
    <w:abstractNumId w:val="14"/>
  </w:num>
  <w:num w:numId="16" w16cid:durableId="1236665986">
    <w:abstractNumId w:val="11"/>
  </w:num>
  <w:num w:numId="17" w16cid:durableId="3634072">
    <w:abstractNumId w:val="22"/>
  </w:num>
  <w:num w:numId="18" w16cid:durableId="1947423271">
    <w:abstractNumId w:val="24"/>
  </w:num>
  <w:num w:numId="19" w16cid:durableId="770004161">
    <w:abstractNumId w:val="17"/>
  </w:num>
  <w:num w:numId="20" w16cid:durableId="975989254">
    <w:abstractNumId w:val="20"/>
  </w:num>
  <w:num w:numId="21" w16cid:durableId="2124110723">
    <w:abstractNumId w:val="39"/>
  </w:num>
  <w:num w:numId="22" w16cid:durableId="1277831011">
    <w:abstractNumId w:val="27"/>
  </w:num>
  <w:num w:numId="23" w16cid:durableId="1553425069">
    <w:abstractNumId w:val="33"/>
  </w:num>
  <w:num w:numId="24" w16cid:durableId="1178235606">
    <w:abstractNumId w:val="46"/>
  </w:num>
  <w:num w:numId="25" w16cid:durableId="195390861">
    <w:abstractNumId w:val="36"/>
  </w:num>
  <w:num w:numId="26" w16cid:durableId="1170487660">
    <w:abstractNumId w:val="13"/>
  </w:num>
  <w:num w:numId="27" w16cid:durableId="778528730">
    <w:abstractNumId w:val="29"/>
  </w:num>
  <w:num w:numId="28" w16cid:durableId="1575435240">
    <w:abstractNumId w:val="16"/>
  </w:num>
  <w:num w:numId="29" w16cid:durableId="2077774521">
    <w:abstractNumId w:val="7"/>
  </w:num>
  <w:num w:numId="30" w16cid:durableId="1770202079">
    <w:abstractNumId w:val="8"/>
  </w:num>
  <w:num w:numId="31" w16cid:durableId="231434740">
    <w:abstractNumId w:val="3"/>
  </w:num>
  <w:num w:numId="32" w16cid:durableId="1776057408">
    <w:abstractNumId w:val="41"/>
  </w:num>
  <w:num w:numId="33" w16cid:durableId="1044794115">
    <w:abstractNumId w:val="23"/>
  </w:num>
  <w:num w:numId="34" w16cid:durableId="1824001866">
    <w:abstractNumId w:val="19"/>
  </w:num>
  <w:num w:numId="35" w16cid:durableId="451173284">
    <w:abstractNumId w:val="45"/>
  </w:num>
  <w:num w:numId="36" w16cid:durableId="403920509">
    <w:abstractNumId w:val="21"/>
  </w:num>
  <w:num w:numId="37" w16cid:durableId="1594431405">
    <w:abstractNumId w:val="49"/>
  </w:num>
  <w:num w:numId="38" w16cid:durableId="791822883">
    <w:abstractNumId w:val="42"/>
  </w:num>
  <w:num w:numId="39" w16cid:durableId="1378698473">
    <w:abstractNumId w:val="25"/>
  </w:num>
  <w:num w:numId="40" w16cid:durableId="969944265">
    <w:abstractNumId w:val="35"/>
  </w:num>
  <w:num w:numId="41" w16cid:durableId="546726438">
    <w:abstractNumId w:val="18"/>
  </w:num>
  <w:num w:numId="42" w16cid:durableId="231740414">
    <w:abstractNumId w:val="9"/>
  </w:num>
  <w:num w:numId="43" w16cid:durableId="940915224">
    <w:abstractNumId w:val="37"/>
  </w:num>
  <w:num w:numId="44" w16cid:durableId="685207385">
    <w:abstractNumId w:val="43"/>
  </w:num>
  <w:num w:numId="45" w16cid:durableId="275795430">
    <w:abstractNumId w:val="26"/>
  </w:num>
  <w:num w:numId="46" w16cid:durableId="1191575958">
    <w:abstractNumId w:val="47"/>
  </w:num>
  <w:num w:numId="47" w16cid:durableId="1289891192">
    <w:abstractNumId w:val="1"/>
  </w:num>
  <w:num w:numId="48" w16cid:durableId="881331609">
    <w:abstractNumId w:val="48"/>
  </w:num>
  <w:num w:numId="49" w16cid:durableId="685055090">
    <w:abstractNumId w:val="40"/>
  </w:num>
  <w:num w:numId="50" w16cid:durableId="14227956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035"/>
    <w:rsid w:val="0000169F"/>
    <w:rsid w:val="00012EFF"/>
    <w:rsid w:val="00023B7F"/>
    <w:rsid w:val="00025F9E"/>
    <w:rsid w:val="000363F8"/>
    <w:rsid w:val="00060A31"/>
    <w:rsid w:val="00070CBE"/>
    <w:rsid w:val="00080319"/>
    <w:rsid w:val="000834CC"/>
    <w:rsid w:val="00095EF7"/>
    <w:rsid w:val="00097C5A"/>
    <w:rsid w:val="000B06FB"/>
    <w:rsid w:val="000C4DEF"/>
    <w:rsid w:val="000D31F7"/>
    <w:rsid w:val="000E7A47"/>
    <w:rsid w:val="000F07F6"/>
    <w:rsid w:val="000F2BFA"/>
    <w:rsid w:val="000F3647"/>
    <w:rsid w:val="00112F44"/>
    <w:rsid w:val="0011696A"/>
    <w:rsid w:val="00125B01"/>
    <w:rsid w:val="00126632"/>
    <w:rsid w:val="00130F1D"/>
    <w:rsid w:val="00173350"/>
    <w:rsid w:val="001803D8"/>
    <w:rsid w:val="00186C77"/>
    <w:rsid w:val="00193079"/>
    <w:rsid w:val="00197F9B"/>
    <w:rsid w:val="001D018E"/>
    <w:rsid w:val="001D308D"/>
    <w:rsid w:val="001E7FEC"/>
    <w:rsid w:val="001F036F"/>
    <w:rsid w:val="00205F8B"/>
    <w:rsid w:val="00225A2F"/>
    <w:rsid w:val="002473AA"/>
    <w:rsid w:val="002547CC"/>
    <w:rsid w:val="00276DE2"/>
    <w:rsid w:val="0028461C"/>
    <w:rsid w:val="002A756C"/>
    <w:rsid w:val="002B46D4"/>
    <w:rsid w:val="002C6906"/>
    <w:rsid w:val="002E5FA2"/>
    <w:rsid w:val="002E6A25"/>
    <w:rsid w:val="002F14C4"/>
    <w:rsid w:val="002F23F5"/>
    <w:rsid w:val="002F6DA5"/>
    <w:rsid w:val="003024AA"/>
    <w:rsid w:val="00305048"/>
    <w:rsid w:val="00314C0A"/>
    <w:rsid w:val="00326916"/>
    <w:rsid w:val="00362F47"/>
    <w:rsid w:val="00371B97"/>
    <w:rsid w:val="00393900"/>
    <w:rsid w:val="00393919"/>
    <w:rsid w:val="003C3908"/>
    <w:rsid w:val="003D3694"/>
    <w:rsid w:val="003D654F"/>
    <w:rsid w:val="003E28B1"/>
    <w:rsid w:val="003E5689"/>
    <w:rsid w:val="003F1550"/>
    <w:rsid w:val="0041674D"/>
    <w:rsid w:val="00431D16"/>
    <w:rsid w:val="0045594B"/>
    <w:rsid w:val="00473910"/>
    <w:rsid w:val="004742FF"/>
    <w:rsid w:val="00484F84"/>
    <w:rsid w:val="004A56AC"/>
    <w:rsid w:val="004C0615"/>
    <w:rsid w:val="004C425E"/>
    <w:rsid w:val="004F6EEC"/>
    <w:rsid w:val="00505B81"/>
    <w:rsid w:val="00531B90"/>
    <w:rsid w:val="005379C1"/>
    <w:rsid w:val="005460D4"/>
    <w:rsid w:val="005624AA"/>
    <w:rsid w:val="00566C5A"/>
    <w:rsid w:val="00581552"/>
    <w:rsid w:val="00585603"/>
    <w:rsid w:val="005A6524"/>
    <w:rsid w:val="005A7CFC"/>
    <w:rsid w:val="005B0058"/>
    <w:rsid w:val="005D4BBE"/>
    <w:rsid w:val="005E55D7"/>
    <w:rsid w:val="00600023"/>
    <w:rsid w:val="00615D67"/>
    <w:rsid w:val="006200A6"/>
    <w:rsid w:val="006226BD"/>
    <w:rsid w:val="006460C1"/>
    <w:rsid w:val="006567ED"/>
    <w:rsid w:val="00657012"/>
    <w:rsid w:val="00683A40"/>
    <w:rsid w:val="00684E3F"/>
    <w:rsid w:val="006861E2"/>
    <w:rsid w:val="006970E6"/>
    <w:rsid w:val="006A7E69"/>
    <w:rsid w:val="006B46CC"/>
    <w:rsid w:val="006C1757"/>
    <w:rsid w:val="006C70A0"/>
    <w:rsid w:val="006D34CF"/>
    <w:rsid w:val="006D6C6F"/>
    <w:rsid w:val="006E47AA"/>
    <w:rsid w:val="006F69E6"/>
    <w:rsid w:val="00720CE0"/>
    <w:rsid w:val="00723637"/>
    <w:rsid w:val="0073174E"/>
    <w:rsid w:val="0074085A"/>
    <w:rsid w:val="007412A4"/>
    <w:rsid w:val="0075280D"/>
    <w:rsid w:val="00761BE0"/>
    <w:rsid w:val="007669FA"/>
    <w:rsid w:val="00780C51"/>
    <w:rsid w:val="007A2474"/>
    <w:rsid w:val="007B49AA"/>
    <w:rsid w:val="007B757D"/>
    <w:rsid w:val="007E69AC"/>
    <w:rsid w:val="007F429B"/>
    <w:rsid w:val="007F7900"/>
    <w:rsid w:val="008225BD"/>
    <w:rsid w:val="008236B6"/>
    <w:rsid w:val="0082524D"/>
    <w:rsid w:val="00835FA6"/>
    <w:rsid w:val="00850C18"/>
    <w:rsid w:val="0086204D"/>
    <w:rsid w:val="0086258F"/>
    <w:rsid w:val="00864C51"/>
    <w:rsid w:val="0086718F"/>
    <w:rsid w:val="00883E5B"/>
    <w:rsid w:val="00890035"/>
    <w:rsid w:val="008B538A"/>
    <w:rsid w:val="008C2374"/>
    <w:rsid w:val="008D59E5"/>
    <w:rsid w:val="008E17F6"/>
    <w:rsid w:val="008F294D"/>
    <w:rsid w:val="00906387"/>
    <w:rsid w:val="00921378"/>
    <w:rsid w:val="00922CB1"/>
    <w:rsid w:val="00924F00"/>
    <w:rsid w:val="009304B8"/>
    <w:rsid w:val="00932090"/>
    <w:rsid w:val="00935A47"/>
    <w:rsid w:val="009368B3"/>
    <w:rsid w:val="0094555A"/>
    <w:rsid w:val="00956BB5"/>
    <w:rsid w:val="009575B0"/>
    <w:rsid w:val="00981C43"/>
    <w:rsid w:val="00982FA5"/>
    <w:rsid w:val="0098301E"/>
    <w:rsid w:val="0099452A"/>
    <w:rsid w:val="009A1053"/>
    <w:rsid w:val="009B0F6E"/>
    <w:rsid w:val="009B14EF"/>
    <w:rsid w:val="00A0217C"/>
    <w:rsid w:val="00A070FD"/>
    <w:rsid w:val="00A44BCA"/>
    <w:rsid w:val="00A72270"/>
    <w:rsid w:val="00AA3BC9"/>
    <w:rsid w:val="00AC637E"/>
    <w:rsid w:val="00AF0467"/>
    <w:rsid w:val="00B17091"/>
    <w:rsid w:val="00B172DB"/>
    <w:rsid w:val="00B3071B"/>
    <w:rsid w:val="00B32E5E"/>
    <w:rsid w:val="00B3465C"/>
    <w:rsid w:val="00B40C53"/>
    <w:rsid w:val="00B4260C"/>
    <w:rsid w:val="00B51B50"/>
    <w:rsid w:val="00B555C5"/>
    <w:rsid w:val="00B561E2"/>
    <w:rsid w:val="00B61ABE"/>
    <w:rsid w:val="00B708E0"/>
    <w:rsid w:val="00B81414"/>
    <w:rsid w:val="00B8284B"/>
    <w:rsid w:val="00B84223"/>
    <w:rsid w:val="00B90AA9"/>
    <w:rsid w:val="00B953A4"/>
    <w:rsid w:val="00BA26AE"/>
    <w:rsid w:val="00BB2AEC"/>
    <w:rsid w:val="00BB319D"/>
    <w:rsid w:val="00BD13E3"/>
    <w:rsid w:val="00BD7C9C"/>
    <w:rsid w:val="00BE3BAE"/>
    <w:rsid w:val="00BE4946"/>
    <w:rsid w:val="00C14BFF"/>
    <w:rsid w:val="00C17532"/>
    <w:rsid w:val="00C32200"/>
    <w:rsid w:val="00C345C8"/>
    <w:rsid w:val="00C408AE"/>
    <w:rsid w:val="00C464EB"/>
    <w:rsid w:val="00C533A5"/>
    <w:rsid w:val="00C53817"/>
    <w:rsid w:val="00C86D99"/>
    <w:rsid w:val="00C8749E"/>
    <w:rsid w:val="00C90160"/>
    <w:rsid w:val="00CA1A9C"/>
    <w:rsid w:val="00CB02B5"/>
    <w:rsid w:val="00CC5C4E"/>
    <w:rsid w:val="00CE6A9C"/>
    <w:rsid w:val="00CF41AC"/>
    <w:rsid w:val="00CF4CE7"/>
    <w:rsid w:val="00D14248"/>
    <w:rsid w:val="00D41E18"/>
    <w:rsid w:val="00D45236"/>
    <w:rsid w:val="00D60535"/>
    <w:rsid w:val="00D67A8E"/>
    <w:rsid w:val="00D80776"/>
    <w:rsid w:val="00D85160"/>
    <w:rsid w:val="00DB1A3E"/>
    <w:rsid w:val="00DB1F63"/>
    <w:rsid w:val="00DD59D2"/>
    <w:rsid w:val="00DF0438"/>
    <w:rsid w:val="00E26B36"/>
    <w:rsid w:val="00E341FD"/>
    <w:rsid w:val="00E353C5"/>
    <w:rsid w:val="00E42D82"/>
    <w:rsid w:val="00E61E40"/>
    <w:rsid w:val="00E66C42"/>
    <w:rsid w:val="00E7006D"/>
    <w:rsid w:val="00E82BB1"/>
    <w:rsid w:val="00E9179C"/>
    <w:rsid w:val="00E95B36"/>
    <w:rsid w:val="00EA3617"/>
    <w:rsid w:val="00EA3AB4"/>
    <w:rsid w:val="00EA5880"/>
    <w:rsid w:val="00EE2820"/>
    <w:rsid w:val="00EE331F"/>
    <w:rsid w:val="00EE33BB"/>
    <w:rsid w:val="00EE4D89"/>
    <w:rsid w:val="00EF6C8F"/>
    <w:rsid w:val="00F131C1"/>
    <w:rsid w:val="00F22A90"/>
    <w:rsid w:val="00F23690"/>
    <w:rsid w:val="00F45B12"/>
    <w:rsid w:val="00F51B52"/>
    <w:rsid w:val="00F60ED0"/>
    <w:rsid w:val="00F6250C"/>
    <w:rsid w:val="00F77BCE"/>
    <w:rsid w:val="00F86E46"/>
    <w:rsid w:val="00F87B4A"/>
    <w:rsid w:val="00F91A9A"/>
    <w:rsid w:val="00FA7164"/>
    <w:rsid w:val="00FD1B5C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62B14D"/>
  <w15:docId w15:val="{6691A8F8-80D2-4368-A376-4A46FD05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NI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02"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D25102"/>
    <w:rPr>
      <w:u w:val="single"/>
    </w:rPr>
  </w:style>
  <w:style w:type="table" w:customStyle="1" w:styleId="TableNormal10">
    <w:name w:val="Table Normal1"/>
    <w:rsid w:val="00D25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D25102"/>
    <w:rPr>
      <w:rFonts w:ascii="Helvetica" w:hAnsi="Arial Unicode MS" w:cs="Arial Unicode MS"/>
      <w:color w:val="000000"/>
      <w:sz w:val="22"/>
      <w:szCs w:val="22"/>
      <w:lang w:val="es-ES_tradnl"/>
    </w:rPr>
  </w:style>
  <w:style w:type="paragraph" w:customStyle="1" w:styleId="Descripcin1">
    <w:name w:val="Descripción1"/>
    <w:rsid w:val="00D25102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7BC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C01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E46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C60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E46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C60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D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D97"/>
    <w:rPr>
      <w:rFonts w:ascii="Tahoma" w:hAnsi="Tahoma" w:cs="Tahoma"/>
      <w:sz w:val="16"/>
      <w:szCs w:val="16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7B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7B09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7B09"/>
    <w:rPr>
      <w:vertAlign w:val="superscript"/>
    </w:rPr>
  </w:style>
  <w:style w:type="paragraph" w:customStyle="1" w:styleId="Default">
    <w:name w:val="Default"/>
    <w:rsid w:val="001A2160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D535DF"/>
    <w:pPr>
      <w:ind w:left="720"/>
      <w:contextualSpacing/>
    </w:pPr>
    <w:rPr>
      <w:rFonts w:ascii="Calibri" w:eastAsia="Calibri" w:hAnsi="Calibri" w:cs="Arial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349D4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49D4"/>
    <w:rPr>
      <w:rFonts w:ascii="Calibri Light" w:eastAsia="Calibri Light" w:hAnsi="Calibri Light" w:cs="Calibri Light"/>
      <w:sz w:val="22"/>
      <w:szCs w:val="22"/>
      <w:bdr w:val="none" w:sz="0" w:space="0" w:color="auto"/>
      <w:lang w:bidi="es-ES"/>
    </w:rPr>
  </w:style>
  <w:style w:type="character" w:customStyle="1" w:styleId="normaltextrun">
    <w:name w:val="normaltextrun"/>
    <w:basedOn w:val="Fuentedeprrafopredeter"/>
    <w:rsid w:val="00955D46"/>
  </w:style>
  <w:style w:type="paragraph" w:styleId="Sangradetextonormal">
    <w:name w:val="Body Text Indent"/>
    <w:basedOn w:val="Normal"/>
    <w:link w:val="SangradetextonormalCar"/>
    <w:uiPriority w:val="99"/>
    <w:unhideWhenUsed/>
    <w:rsid w:val="00AD1AC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D1ACC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9B14EF"/>
    <w:rPr>
      <w:i/>
      <w:iCs/>
    </w:rPr>
  </w:style>
  <w:style w:type="paragraph" w:customStyle="1" w:styleId="SubTitle2">
    <w:name w:val="SubTitle 2"/>
    <w:basedOn w:val="Normal"/>
    <w:rsid w:val="003E5689"/>
    <w:pPr>
      <w:spacing w:after="240"/>
      <w:jc w:val="center"/>
    </w:pPr>
    <w:rPr>
      <w:b/>
      <w:bCs/>
      <w:sz w:val="32"/>
      <w:szCs w:val="32"/>
      <w:lang w:val="en-GB" w:eastAsia="en-GB"/>
    </w:rPr>
  </w:style>
  <w:style w:type="paragraph" w:customStyle="1" w:styleId="Sinespaciado1">
    <w:name w:val="Sin espaciado1"/>
    <w:qFormat/>
    <w:rsid w:val="003E5689"/>
    <w:pPr>
      <w:suppressAutoHyphens/>
      <w:spacing w:after="160"/>
    </w:pPr>
    <w:rPr>
      <w:rFonts w:eastAsia="Calibri"/>
      <w:lang w:eastAsia="zh-CN"/>
    </w:rPr>
  </w:style>
  <w:style w:type="paragraph" w:customStyle="1" w:styleId="Prrafodelista2">
    <w:name w:val="Párrafo de lista2"/>
    <w:basedOn w:val="Normal"/>
    <w:uiPriority w:val="99"/>
    <w:qFormat/>
    <w:rsid w:val="00EE282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GT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E5"/>
    <w:rPr>
      <w:color w:val="605E5C"/>
      <w:shd w:val="clear" w:color="auto" w:fill="E1DFDD"/>
    </w:rPr>
  </w:style>
  <w:style w:type="paragraph" w:styleId="Sinespaciado">
    <w:name w:val="No Spacing"/>
    <w:qFormat/>
    <w:rsid w:val="002F6DA5"/>
    <w:pPr>
      <w:textAlignment w:val="baseline"/>
    </w:pPr>
    <w:rPr>
      <w:rFonts w:ascii="Calibri" w:hAnsi="Calibri"/>
      <w:sz w:val="22"/>
      <w:szCs w:val="22"/>
      <w:lang w:val="es-B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.gutierrez@conexionl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JMsO0lD9AObxb45lP9x4wihrZg==">AMUW2mV5fR4MkupVUsdsRufkOllWBejXCkPNLp0j7AWc7oUcjBqZy/iB8YhZ5Y9Tpnrc5DLNWzxlFvv5zw1oaxgqOGMNtp+l6TLz13U9XWK9MC7b4YWcm+CnExO24+76/Spqm1M4ddcr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039744-177A-4E68-ACDD-FD9C7357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1105</Words>
  <Characters>6081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Cadena</dc:creator>
  <cp:lastModifiedBy>Conexión Guatemala</cp:lastModifiedBy>
  <cp:revision>2</cp:revision>
  <cp:lastPrinted>2023-01-30T14:21:00Z</cp:lastPrinted>
  <dcterms:created xsi:type="dcterms:W3CDTF">2023-06-19T16:40:00Z</dcterms:created>
  <dcterms:modified xsi:type="dcterms:W3CDTF">2023-06-19T16:40:00Z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1ec358-fa87-4620-aa98-db059b95b836_Enabled">
    <vt:lpwstr>true</vt:lpwstr>
  </property>
  <property fmtid="{D5CDD505-2E9C-101B-9397-08002B2CF9AE}" pid="3" name="MSIP_Label_501ec358-fa87-4620-aa98-db059b95b836_SetDate">
    <vt:lpwstr>2022-09-19T21:27:21Z</vt:lpwstr>
  </property>
  <property fmtid="{D5CDD505-2E9C-101B-9397-08002B2CF9AE}" pid="4" name="MSIP_Label_501ec358-fa87-4620-aa98-db059b95b836_Method">
    <vt:lpwstr>Standard</vt:lpwstr>
  </property>
  <property fmtid="{D5CDD505-2E9C-101B-9397-08002B2CF9AE}" pid="5" name="MSIP_Label_501ec358-fa87-4620-aa98-db059b95b836_Name">
    <vt:lpwstr>501ec358-fa87-4620-aa98-db059b95b836</vt:lpwstr>
  </property>
  <property fmtid="{D5CDD505-2E9C-101B-9397-08002B2CF9AE}" pid="6" name="MSIP_Label_501ec358-fa87-4620-aa98-db059b95b836_SiteId">
    <vt:lpwstr>8883c3f7-3467-4eca-bb61-e5aa9ef5ee43</vt:lpwstr>
  </property>
  <property fmtid="{D5CDD505-2E9C-101B-9397-08002B2CF9AE}" pid="7" name="MSIP_Label_501ec358-fa87-4620-aa98-db059b95b836_ActionId">
    <vt:lpwstr>b95bcfa9-cf18-4983-9d42-d50a5b031994</vt:lpwstr>
  </property>
  <property fmtid="{D5CDD505-2E9C-101B-9397-08002B2CF9AE}" pid="8" name="MSIP_Label_501ec358-fa87-4620-aa98-db059b95b836_ContentBits">
    <vt:lpwstr>0</vt:lpwstr>
  </property>
</Properties>
</file>